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C706D3" w14:textId="77777777" w:rsidR="008A0C0D" w:rsidRDefault="00000000">
      <w:pPr>
        <w:spacing w:before="2600" w:after="200"/>
      </w:pPr>
      <w:r>
        <w:rPr>
          <w:b/>
          <w:bCs/>
          <w:color w:val="2E6B4F"/>
          <w:spacing w:val="80"/>
          <w:sz w:val="20"/>
          <w:szCs w:val="20"/>
        </w:rPr>
        <w:t>BUILD  ·  ADAPT  ·  DEFEND</w:t>
      </w:r>
    </w:p>
    <w:p w14:paraId="105D884D" w14:textId="77777777" w:rsidR="008A0C0D" w:rsidRDefault="00000000">
      <w:pPr>
        <w:spacing w:after="300"/>
      </w:pPr>
      <w:r>
        <w:rPr>
          <w:rFonts w:ascii="Georgia" w:eastAsia="Georgia" w:hAnsi="Georgia" w:cs="Georgia"/>
          <w:sz w:val="60"/>
          <w:szCs w:val="60"/>
        </w:rPr>
        <w:t>Sixteen Assessment Designs Students Can’t Outsource to AI</w:t>
      </w:r>
    </w:p>
    <w:p w14:paraId="6F42A110" w14:textId="77777777" w:rsidR="008A0C0D" w:rsidRDefault="00000000">
      <w:pPr>
        <w:pBdr>
          <w:bottom w:val="single" w:sz="12" w:space="12" w:color="2E6B4F"/>
        </w:pBdr>
        <w:spacing w:after="400"/>
      </w:pPr>
      <w:r>
        <w:rPr>
          <w:rFonts w:ascii="Georgia" w:eastAsia="Georgia" w:hAnsi="Georgia" w:cs="Georgia"/>
          <w:i/>
          <w:iCs/>
          <w:color w:val="6B7280"/>
          <w:sz w:val="26"/>
          <w:szCs w:val="26"/>
        </w:rPr>
        <w:t>Creative, authentic undergraduate assessment across STEM, the social sciences, the humanities and professional programs</w:t>
      </w:r>
    </w:p>
    <w:p w14:paraId="6A29D603" w14:textId="77777777" w:rsidR="008A0C0D" w:rsidRDefault="00000000">
      <w:pPr>
        <w:spacing w:before="2400" w:after="60"/>
      </w:pPr>
      <w:r>
        <w:rPr>
          <w:b/>
          <w:bCs/>
          <w:sz w:val="24"/>
          <w:szCs w:val="24"/>
        </w:rPr>
        <w:t>Stephen Murgatroyd, PhD</w:t>
      </w:r>
    </w:p>
    <w:p w14:paraId="62042899" w14:textId="77777777" w:rsidR="008A0C0D" w:rsidRDefault="00000000">
      <w:pPr>
        <w:spacing w:after="60"/>
      </w:pPr>
      <w:r>
        <w:rPr>
          <w:color w:val="6B7280"/>
          <w:sz w:val="22"/>
          <w:szCs w:val="22"/>
        </w:rPr>
        <w:t>Contact North | Contact Nord</w:t>
      </w:r>
    </w:p>
    <w:p w14:paraId="54966AEB" w14:textId="77777777" w:rsidR="008A0C0D" w:rsidRDefault="00000000">
      <w:pPr>
        <w:spacing w:after="60"/>
      </w:pPr>
      <w:r>
        <w:rPr>
          <w:color w:val="6B7280"/>
          <w:sz w:val="20"/>
          <w:szCs w:val="20"/>
        </w:rPr>
        <w:t>Companion to the webinar How to Design Assignments Students Can’t Outsource to AI</w:t>
      </w:r>
    </w:p>
    <w:p w14:paraId="2990A472" w14:textId="77777777" w:rsidR="008A0C0D" w:rsidRDefault="00000000">
      <w:r>
        <w:rPr>
          <w:color w:val="6B7280"/>
          <w:sz w:val="20"/>
          <w:szCs w:val="20"/>
        </w:rPr>
        <w:t>October 2026</w:t>
      </w:r>
      <w:r>
        <w:br w:type="page"/>
      </w:r>
    </w:p>
    <w:p w14:paraId="2D01728C" w14:textId="77777777" w:rsidR="008A0C0D" w:rsidRDefault="00000000">
      <w:pPr>
        <w:pStyle w:val="Heading1"/>
        <w:keepNext/>
        <w:pBdr>
          <w:bottom w:val="single" w:sz="6" w:space="6" w:color="C9D6CE"/>
        </w:pBdr>
        <w:spacing w:before="360" w:after="200"/>
      </w:pPr>
      <w:r>
        <w:lastRenderedPageBreak/>
        <w:t>Introduction</w:t>
      </w:r>
    </w:p>
    <w:p w14:paraId="2B942320" w14:textId="77777777" w:rsidR="008A0C0D" w:rsidRDefault="00000000">
      <w:pPr>
        <w:spacing w:after="140" w:line="300" w:lineRule="auto"/>
      </w:pPr>
      <w:r>
        <w:t xml:space="preserve">These sixteen undergraduate assessment designs share one principle: AI may do the part of a task that is information, while marks rest on the parts a student cannot delegate. They accompany the Contact North | Contact Nord webinar </w:t>
      </w:r>
      <w:r>
        <w:rPr>
          <w:i/>
          <w:iCs/>
        </w:rPr>
        <w:t>How to Design Assignments Students Can't Outsource to AI</w:t>
      </w:r>
      <w:r>
        <w:t xml:space="preserve"> (October 2026) and the paper </w:t>
      </w:r>
      <w:r>
        <w:rPr>
          <w:i/>
          <w:iCs/>
        </w:rPr>
        <w:t>Converting Knowledge into Capability: Assessment as Formation in the Age of AI</w:t>
      </w:r>
      <w:r>
        <w:t>.</w:t>
      </w:r>
    </w:p>
    <w:p w14:paraId="6D145A4A" w14:textId="77777777" w:rsidR="008A0C0D" w:rsidRDefault="00000000">
      <w:pPr>
        <w:spacing w:after="140" w:line="300" w:lineRule="auto"/>
      </w:pPr>
      <w:r>
        <w:t xml:space="preserve">Each design follows the Build, Adapt, Defend sequence. In </w:t>
      </w:r>
      <w:r>
        <w:rPr>
          <w:b/>
          <w:bCs/>
        </w:rPr>
        <w:t>Build</w:t>
      </w:r>
      <w:r>
        <w:t xml:space="preserve">, students create something meaningful, with AI used openly and documented through a prompt trail and a transparency statement. In </w:t>
      </w:r>
      <w:r>
        <w:rPr>
          <w:b/>
          <w:bCs/>
        </w:rPr>
        <w:t>Adapt</w:t>
      </w:r>
      <w:r>
        <w:t xml:space="preserve">, the context changes - new data, a new constraint, a new audience - and students revise, transfer or apply what they built. In </w:t>
      </w:r>
      <w:r>
        <w:rPr>
          <w:b/>
          <w:bCs/>
        </w:rPr>
        <w:t>Defend</w:t>
      </w:r>
      <w:r>
        <w:t>, students explain and justify their choices, usually in a short oral or live exchange with no tool to hand.</w:t>
      </w:r>
    </w:p>
    <w:p w14:paraId="40D8B6A7" w14:textId="77777777" w:rsidR="008A0C0D" w:rsidRDefault="00000000">
      <w:pPr>
        <w:spacing w:after="140" w:line="300" w:lineRule="auto"/>
      </w:pPr>
      <w:r>
        <w:t>One evidence rule runs underneath every design: unsupervised written work is never the sole evidence of capability. Look for more than one instance, in more than one context. Two simple tests make Defend concrete. Can the student perform the delegated task unassisted? Can the student say what the AI's answer omits, assumes or gets wrong?</w:t>
      </w:r>
    </w:p>
    <w:p w14:paraId="54E4028D" w14:textId="77777777" w:rsidR="008A0C0D" w:rsidRDefault="00000000">
      <w:pPr>
        <w:spacing w:after="140" w:line="300" w:lineRule="auto"/>
      </w:pPr>
      <w:r>
        <w:t>The designs span STEM, the social sciences, the humanities and professional programs. Six of them (2, 4, 7, 9, 12 and 15) use peer assessment and are built for large classes. Each entry names its design features, since those are what transfer to other disciplines.</w:t>
      </w:r>
    </w:p>
    <w:p w14:paraId="4A42CBEA" w14:textId="77777777" w:rsidR="008A0C0D" w:rsidRDefault="00000000">
      <w:r>
        <w:br w:type="page"/>
      </w:r>
    </w:p>
    <w:p w14:paraId="7F95B109" w14:textId="77777777" w:rsidR="008A0C0D" w:rsidRDefault="00000000">
      <w:pPr>
        <w:pStyle w:val="Heading1"/>
        <w:keepNext/>
        <w:pBdr>
          <w:bottom w:val="single" w:sz="6" w:space="6" w:color="C9D6CE"/>
        </w:pBdr>
        <w:spacing w:before="360" w:after="200"/>
      </w:pPr>
      <w:r>
        <w:lastRenderedPageBreak/>
        <w:t>The Sixteen Designs at a Glance</w:t>
      </w:r>
    </w:p>
    <w:p w14:paraId="2CB5AF17" w14:textId="77777777" w:rsidR="008A0C0D" w:rsidRDefault="00000000">
      <w:pPr>
        <w:keepNext/>
        <w:spacing w:before="200" w:after="120"/>
      </w:pPr>
      <w:r>
        <w:rPr>
          <w:i/>
          <w:iCs/>
          <w:color w:val="6B7280"/>
          <w:sz w:val="20"/>
          <w:szCs w:val="20"/>
        </w:rPr>
        <w:t>Each design is set out in full on the pages that follow.</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2050"/>
        <w:gridCol w:w="1700"/>
        <w:gridCol w:w="2310"/>
        <w:gridCol w:w="2100"/>
        <w:gridCol w:w="700"/>
      </w:tblGrid>
      <w:tr w:rsidR="008A0C0D" w14:paraId="68C0DA7D" w14:textId="77777777">
        <w:tblPrEx>
          <w:tblCellMar>
            <w:top w:w="0" w:type="dxa"/>
            <w:bottom w:w="0" w:type="dxa"/>
          </w:tblCellMar>
        </w:tblPrEx>
        <w:trPr>
          <w:tblHeader/>
        </w:trPr>
        <w:tc>
          <w:tcPr>
            <w:tcW w:w="500" w:type="dxa"/>
            <w:tcBorders>
              <w:top w:val="none" w:sz="0" w:space="0" w:color="FFFFFF"/>
              <w:left w:val="none" w:sz="0" w:space="0" w:color="FFFFFF"/>
              <w:bottom w:val="single" w:sz="4" w:space="0" w:color="C9D6CE"/>
              <w:right w:val="none" w:sz="0" w:space="0" w:color="FFFFFF"/>
            </w:tcBorders>
            <w:shd w:val="clear" w:color="auto" w:fill="2E6B4F"/>
            <w:tcMar>
              <w:top w:w="70" w:type="dxa"/>
              <w:left w:w="90" w:type="dxa"/>
              <w:bottom w:w="70" w:type="dxa"/>
              <w:right w:w="90" w:type="dxa"/>
            </w:tcMar>
          </w:tcPr>
          <w:p w14:paraId="510AD2C1" w14:textId="77777777" w:rsidR="008A0C0D" w:rsidRDefault="00000000">
            <w:pPr>
              <w:jc w:val="center"/>
            </w:pPr>
            <w:r>
              <w:rPr>
                <w:b/>
                <w:bCs/>
                <w:color w:val="FFFFFF"/>
                <w:sz w:val="17"/>
                <w:szCs w:val="17"/>
              </w:rPr>
              <w:t>#</w:t>
            </w:r>
          </w:p>
        </w:tc>
        <w:tc>
          <w:tcPr>
            <w:tcW w:w="2050" w:type="dxa"/>
            <w:tcBorders>
              <w:top w:val="none" w:sz="0" w:space="0" w:color="FFFFFF"/>
              <w:left w:val="none" w:sz="0" w:space="0" w:color="FFFFFF"/>
              <w:bottom w:val="single" w:sz="4" w:space="0" w:color="C9D6CE"/>
              <w:right w:val="none" w:sz="0" w:space="0" w:color="FFFFFF"/>
            </w:tcBorders>
            <w:shd w:val="clear" w:color="auto" w:fill="2E6B4F"/>
            <w:tcMar>
              <w:top w:w="70" w:type="dxa"/>
              <w:left w:w="90" w:type="dxa"/>
              <w:bottom w:w="70" w:type="dxa"/>
              <w:right w:w="90" w:type="dxa"/>
            </w:tcMar>
          </w:tcPr>
          <w:p w14:paraId="2744284E" w14:textId="77777777" w:rsidR="008A0C0D" w:rsidRDefault="00000000">
            <w:r>
              <w:rPr>
                <w:b/>
                <w:bCs/>
                <w:color w:val="FFFFFF"/>
                <w:sz w:val="17"/>
                <w:szCs w:val="17"/>
              </w:rPr>
              <w:t>Design</w:t>
            </w:r>
          </w:p>
        </w:tc>
        <w:tc>
          <w:tcPr>
            <w:tcW w:w="1700" w:type="dxa"/>
            <w:tcBorders>
              <w:top w:val="none" w:sz="0" w:space="0" w:color="FFFFFF"/>
              <w:left w:val="none" w:sz="0" w:space="0" w:color="FFFFFF"/>
              <w:bottom w:val="single" w:sz="4" w:space="0" w:color="C9D6CE"/>
              <w:right w:val="none" w:sz="0" w:space="0" w:color="FFFFFF"/>
            </w:tcBorders>
            <w:shd w:val="clear" w:color="auto" w:fill="2E6B4F"/>
            <w:tcMar>
              <w:top w:w="70" w:type="dxa"/>
              <w:left w:w="90" w:type="dxa"/>
              <w:bottom w:w="70" w:type="dxa"/>
              <w:right w:w="90" w:type="dxa"/>
            </w:tcMar>
          </w:tcPr>
          <w:p w14:paraId="7CCB0B47" w14:textId="77777777" w:rsidR="008A0C0D" w:rsidRDefault="00000000">
            <w:r>
              <w:rPr>
                <w:b/>
                <w:bCs/>
                <w:color w:val="FFFFFF"/>
                <w:sz w:val="17"/>
                <w:szCs w:val="17"/>
              </w:rPr>
              <w:t>Discipline</w:t>
            </w:r>
          </w:p>
        </w:tc>
        <w:tc>
          <w:tcPr>
            <w:tcW w:w="2310" w:type="dxa"/>
            <w:tcBorders>
              <w:top w:val="none" w:sz="0" w:space="0" w:color="FFFFFF"/>
              <w:left w:val="none" w:sz="0" w:space="0" w:color="FFFFFF"/>
              <w:bottom w:val="single" w:sz="4" w:space="0" w:color="C9D6CE"/>
              <w:right w:val="none" w:sz="0" w:space="0" w:color="FFFFFF"/>
            </w:tcBorders>
            <w:shd w:val="clear" w:color="auto" w:fill="2E6B4F"/>
            <w:tcMar>
              <w:top w:w="70" w:type="dxa"/>
              <w:left w:w="90" w:type="dxa"/>
              <w:bottom w:w="70" w:type="dxa"/>
              <w:right w:w="90" w:type="dxa"/>
            </w:tcMar>
          </w:tcPr>
          <w:p w14:paraId="147CA5EC" w14:textId="77777777" w:rsidR="008A0C0D" w:rsidRDefault="00000000">
            <w:r>
              <w:rPr>
                <w:b/>
                <w:bCs/>
                <w:color w:val="FFFFFF"/>
                <w:sz w:val="17"/>
                <w:szCs w:val="17"/>
              </w:rPr>
              <w:t>How Adapt changes the context</w:t>
            </w:r>
          </w:p>
        </w:tc>
        <w:tc>
          <w:tcPr>
            <w:tcW w:w="2100" w:type="dxa"/>
            <w:tcBorders>
              <w:top w:val="none" w:sz="0" w:space="0" w:color="FFFFFF"/>
              <w:left w:val="none" w:sz="0" w:space="0" w:color="FFFFFF"/>
              <w:bottom w:val="single" w:sz="4" w:space="0" w:color="C9D6CE"/>
              <w:right w:val="none" w:sz="0" w:space="0" w:color="FFFFFF"/>
            </w:tcBorders>
            <w:shd w:val="clear" w:color="auto" w:fill="2E6B4F"/>
            <w:tcMar>
              <w:top w:w="70" w:type="dxa"/>
              <w:left w:w="90" w:type="dxa"/>
              <w:bottom w:w="70" w:type="dxa"/>
              <w:right w:w="90" w:type="dxa"/>
            </w:tcMar>
          </w:tcPr>
          <w:p w14:paraId="0CF5FD45" w14:textId="77777777" w:rsidR="008A0C0D" w:rsidRDefault="00000000">
            <w:r>
              <w:rPr>
                <w:b/>
                <w:bCs/>
                <w:color w:val="FFFFFF"/>
                <w:sz w:val="17"/>
                <w:szCs w:val="17"/>
              </w:rPr>
              <w:t>Defend format</w:t>
            </w:r>
          </w:p>
        </w:tc>
        <w:tc>
          <w:tcPr>
            <w:tcW w:w="700" w:type="dxa"/>
            <w:tcBorders>
              <w:top w:val="none" w:sz="0" w:space="0" w:color="FFFFFF"/>
              <w:left w:val="none" w:sz="0" w:space="0" w:color="FFFFFF"/>
              <w:bottom w:val="single" w:sz="4" w:space="0" w:color="C9D6CE"/>
              <w:right w:val="none" w:sz="0" w:space="0" w:color="FFFFFF"/>
            </w:tcBorders>
            <w:shd w:val="clear" w:color="auto" w:fill="2E6B4F"/>
            <w:tcMar>
              <w:top w:w="70" w:type="dxa"/>
              <w:left w:w="90" w:type="dxa"/>
              <w:bottom w:w="70" w:type="dxa"/>
              <w:right w:w="90" w:type="dxa"/>
            </w:tcMar>
          </w:tcPr>
          <w:p w14:paraId="5401EBD3" w14:textId="77777777" w:rsidR="008A0C0D" w:rsidRDefault="00000000">
            <w:pPr>
              <w:jc w:val="center"/>
            </w:pPr>
            <w:r>
              <w:rPr>
                <w:b/>
                <w:bCs/>
                <w:color w:val="FFFFFF"/>
                <w:sz w:val="17"/>
                <w:szCs w:val="17"/>
              </w:rPr>
              <w:t>Peer</w:t>
            </w:r>
          </w:p>
        </w:tc>
      </w:tr>
      <w:tr w:rsidR="008A0C0D" w14:paraId="1BB4C1AB" w14:textId="77777777">
        <w:tblPrEx>
          <w:tblCellMar>
            <w:top w:w="0" w:type="dxa"/>
            <w:bottom w:w="0" w:type="dxa"/>
          </w:tblCellMar>
        </w:tblPrEx>
        <w:trPr>
          <w:cantSplit/>
        </w:trPr>
        <w:tc>
          <w:tcPr>
            <w:tcW w:w="5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498AC946" w14:textId="77777777" w:rsidR="008A0C0D" w:rsidRDefault="00000000">
            <w:pPr>
              <w:jc w:val="center"/>
            </w:pPr>
            <w:r>
              <w:rPr>
                <w:sz w:val="17"/>
                <w:szCs w:val="17"/>
              </w:rPr>
              <w:t>1</w:t>
            </w:r>
          </w:p>
        </w:tc>
        <w:tc>
          <w:tcPr>
            <w:tcW w:w="205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6C58506D" w14:textId="77777777" w:rsidR="008A0C0D" w:rsidRDefault="00000000">
            <w:r>
              <w:rPr>
                <w:b/>
                <w:bCs/>
                <w:sz w:val="17"/>
                <w:szCs w:val="17"/>
              </w:rPr>
              <w:t>Mechanism Autopsy</w:t>
            </w:r>
          </w:p>
        </w:tc>
        <w:tc>
          <w:tcPr>
            <w:tcW w:w="17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1312692D" w14:textId="77777777" w:rsidR="008A0C0D" w:rsidRDefault="00000000">
            <w:r>
              <w:rPr>
                <w:sz w:val="17"/>
                <w:szCs w:val="17"/>
              </w:rPr>
              <w:t>Organic chemistry</w:t>
            </w:r>
          </w:p>
        </w:tc>
        <w:tc>
          <w:tcPr>
            <w:tcW w:w="231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44599553" w14:textId="77777777" w:rsidR="008A0C0D" w:rsidRDefault="00000000">
            <w:r>
              <w:rPr>
                <w:sz w:val="17"/>
                <w:szCs w:val="17"/>
              </w:rPr>
              <w:t>New reagent or solvent; predict first</w:t>
            </w:r>
          </w:p>
        </w:tc>
        <w:tc>
          <w:tcPr>
            <w:tcW w:w="21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3BC270E9" w14:textId="77777777" w:rsidR="008A0C0D" w:rsidRDefault="00000000">
            <w:r>
              <w:rPr>
                <w:sz w:val="17"/>
                <w:szCs w:val="17"/>
              </w:rPr>
              <w:t>Bench conversation</w:t>
            </w:r>
          </w:p>
        </w:tc>
        <w:tc>
          <w:tcPr>
            <w:tcW w:w="7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2D7279BB" w14:textId="77777777" w:rsidR="008A0C0D" w:rsidRDefault="008A0C0D">
            <w:pPr>
              <w:jc w:val="center"/>
            </w:pPr>
          </w:p>
        </w:tc>
      </w:tr>
      <w:tr w:rsidR="008A0C0D" w14:paraId="3A6D6B48" w14:textId="77777777">
        <w:tblPrEx>
          <w:tblCellMar>
            <w:top w:w="0" w:type="dxa"/>
            <w:bottom w:w="0" w:type="dxa"/>
          </w:tblCellMar>
        </w:tblPrEx>
        <w:trPr>
          <w:cantSplit/>
        </w:trPr>
        <w:tc>
          <w:tcPr>
            <w:tcW w:w="5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00768295" w14:textId="77777777" w:rsidR="008A0C0D" w:rsidRDefault="00000000">
            <w:pPr>
              <w:jc w:val="center"/>
            </w:pPr>
            <w:r>
              <w:rPr>
                <w:sz w:val="17"/>
                <w:szCs w:val="17"/>
              </w:rPr>
              <w:t>2</w:t>
            </w:r>
          </w:p>
        </w:tc>
        <w:tc>
          <w:tcPr>
            <w:tcW w:w="205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5D7C5037" w14:textId="77777777" w:rsidR="008A0C0D" w:rsidRDefault="00000000">
            <w:r>
              <w:rPr>
                <w:b/>
                <w:bCs/>
                <w:sz w:val="17"/>
                <w:szCs w:val="17"/>
              </w:rPr>
              <w:t>Replication Pitch</w:t>
            </w:r>
          </w:p>
        </w:tc>
        <w:tc>
          <w:tcPr>
            <w:tcW w:w="17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051E2FC4" w14:textId="77777777" w:rsidR="008A0C0D" w:rsidRDefault="00000000">
            <w:r>
              <w:rPr>
                <w:sz w:val="17"/>
                <w:szCs w:val="17"/>
              </w:rPr>
              <w:t>Introductory psychology</w:t>
            </w:r>
          </w:p>
        </w:tc>
        <w:tc>
          <w:tcPr>
            <w:tcW w:w="231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721B32B7" w14:textId="77777777" w:rsidR="008A0C0D" w:rsidRDefault="00000000">
            <w:r>
              <w:rPr>
                <w:sz w:val="17"/>
                <w:szCs w:val="17"/>
              </w:rPr>
              <w:t>New population</w:t>
            </w:r>
          </w:p>
        </w:tc>
        <w:tc>
          <w:tcPr>
            <w:tcW w:w="21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18757F62" w14:textId="77777777" w:rsidR="008A0C0D" w:rsidRDefault="00000000">
            <w:r>
              <w:rPr>
                <w:sz w:val="17"/>
                <w:szCs w:val="17"/>
              </w:rPr>
              <w:t>Comparative judgement</w:t>
            </w:r>
          </w:p>
        </w:tc>
        <w:tc>
          <w:tcPr>
            <w:tcW w:w="7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6EA49177" w14:textId="77777777" w:rsidR="008A0C0D" w:rsidRDefault="00000000">
            <w:pPr>
              <w:jc w:val="center"/>
            </w:pPr>
            <w:r>
              <w:rPr>
                <w:color w:val="2E6B4F"/>
                <w:sz w:val="17"/>
                <w:szCs w:val="17"/>
              </w:rPr>
              <w:t>●</w:t>
            </w:r>
          </w:p>
        </w:tc>
      </w:tr>
      <w:tr w:rsidR="008A0C0D" w14:paraId="580CB879" w14:textId="77777777">
        <w:tblPrEx>
          <w:tblCellMar>
            <w:top w:w="0" w:type="dxa"/>
            <w:bottom w:w="0" w:type="dxa"/>
          </w:tblCellMar>
        </w:tblPrEx>
        <w:trPr>
          <w:cantSplit/>
        </w:trPr>
        <w:tc>
          <w:tcPr>
            <w:tcW w:w="5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12B975F6" w14:textId="77777777" w:rsidR="008A0C0D" w:rsidRDefault="00000000">
            <w:pPr>
              <w:jc w:val="center"/>
            </w:pPr>
            <w:r>
              <w:rPr>
                <w:sz w:val="17"/>
                <w:szCs w:val="17"/>
              </w:rPr>
              <w:t>3</w:t>
            </w:r>
          </w:p>
        </w:tc>
        <w:tc>
          <w:tcPr>
            <w:tcW w:w="205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6FEF18CF" w14:textId="77777777" w:rsidR="008A0C0D" w:rsidRDefault="00000000">
            <w:r>
              <w:rPr>
                <w:b/>
                <w:bCs/>
                <w:sz w:val="17"/>
                <w:szCs w:val="17"/>
              </w:rPr>
              <w:t>Dataset Swap</w:t>
            </w:r>
          </w:p>
        </w:tc>
        <w:tc>
          <w:tcPr>
            <w:tcW w:w="17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4297B11D" w14:textId="77777777" w:rsidR="008A0C0D" w:rsidRDefault="00000000">
            <w:r>
              <w:rPr>
                <w:sz w:val="17"/>
                <w:szCs w:val="17"/>
              </w:rPr>
              <w:t>Statistics, data science</w:t>
            </w:r>
          </w:p>
        </w:tc>
        <w:tc>
          <w:tcPr>
            <w:tcW w:w="231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50727F60" w14:textId="77777777" w:rsidR="008A0C0D" w:rsidRDefault="00000000">
            <w:r>
              <w:rPr>
                <w:sz w:val="17"/>
                <w:szCs w:val="17"/>
              </w:rPr>
              <w:t>New data properties</w:t>
            </w:r>
          </w:p>
        </w:tc>
        <w:tc>
          <w:tcPr>
            <w:tcW w:w="21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538D578C" w14:textId="77777777" w:rsidR="008A0C0D" w:rsidRDefault="00000000">
            <w:r>
              <w:rPr>
                <w:sz w:val="17"/>
                <w:szCs w:val="17"/>
              </w:rPr>
              <w:t>Random-question screencast</w:t>
            </w:r>
          </w:p>
        </w:tc>
        <w:tc>
          <w:tcPr>
            <w:tcW w:w="7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70646F3F" w14:textId="77777777" w:rsidR="008A0C0D" w:rsidRDefault="008A0C0D">
            <w:pPr>
              <w:jc w:val="center"/>
            </w:pPr>
          </w:p>
        </w:tc>
      </w:tr>
      <w:tr w:rsidR="008A0C0D" w14:paraId="4B81A936" w14:textId="77777777">
        <w:tblPrEx>
          <w:tblCellMar>
            <w:top w:w="0" w:type="dxa"/>
            <w:bottom w:w="0" w:type="dxa"/>
          </w:tblCellMar>
        </w:tblPrEx>
        <w:trPr>
          <w:cantSplit/>
        </w:trPr>
        <w:tc>
          <w:tcPr>
            <w:tcW w:w="5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7B0DEC12" w14:textId="77777777" w:rsidR="008A0C0D" w:rsidRDefault="00000000">
            <w:pPr>
              <w:jc w:val="center"/>
            </w:pPr>
            <w:r>
              <w:rPr>
                <w:sz w:val="17"/>
                <w:szCs w:val="17"/>
              </w:rPr>
              <w:t>4</w:t>
            </w:r>
          </w:p>
        </w:tc>
        <w:tc>
          <w:tcPr>
            <w:tcW w:w="205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602660E1" w14:textId="77777777" w:rsidR="008A0C0D" w:rsidRDefault="00000000">
            <w:r>
              <w:rPr>
                <w:b/>
                <w:bCs/>
                <w:sz w:val="17"/>
                <w:szCs w:val="17"/>
              </w:rPr>
              <w:t>Design Review Board</w:t>
            </w:r>
          </w:p>
        </w:tc>
        <w:tc>
          <w:tcPr>
            <w:tcW w:w="17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3B5F789F" w14:textId="77777777" w:rsidR="008A0C0D" w:rsidRDefault="00000000">
            <w:r>
              <w:rPr>
                <w:sz w:val="17"/>
                <w:szCs w:val="17"/>
              </w:rPr>
              <w:t>Engineering design</w:t>
            </w:r>
          </w:p>
        </w:tc>
        <w:tc>
          <w:tcPr>
            <w:tcW w:w="231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58A34048" w14:textId="77777777" w:rsidR="008A0C0D" w:rsidRDefault="00000000">
            <w:r>
              <w:rPr>
                <w:sz w:val="17"/>
                <w:szCs w:val="17"/>
              </w:rPr>
              <w:t>Board challenge</w:t>
            </w:r>
          </w:p>
        </w:tc>
        <w:tc>
          <w:tcPr>
            <w:tcW w:w="21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09E5DFCE" w14:textId="77777777" w:rsidR="008A0C0D" w:rsidRDefault="00000000">
            <w:r>
              <w:rPr>
                <w:sz w:val="17"/>
                <w:szCs w:val="17"/>
              </w:rPr>
              <w:t>Calibrated peer board</w:t>
            </w:r>
          </w:p>
        </w:tc>
        <w:tc>
          <w:tcPr>
            <w:tcW w:w="7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52C7868D" w14:textId="77777777" w:rsidR="008A0C0D" w:rsidRDefault="00000000">
            <w:pPr>
              <w:jc w:val="center"/>
            </w:pPr>
            <w:r>
              <w:rPr>
                <w:color w:val="2E6B4F"/>
                <w:sz w:val="17"/>
                <w:szCs w:val="17"/>
              </w:rPr>
              <w:t>●</w:t>
            </w:r>
          </w:p>
        </w:tc>
      </w:tr>
      <w:tr w:rsidR="008A0C0D" w14:paraId="3CDE5591" w14:textId="77777777">
        <w:tblPrEx>
          <w:tblCellMar>
            <w:top w:w="0" w:type="dxa"/>
            <w:bottom w:w="0" w:type="dxa"/>
          </w:tblCellMar>
        </w:tblPrEx>
        <w:trPr>
          <w:cantSplit/>
        </w:trPr>
        <w:tc>
          <w:tcPr>
            <w:tcW w:w="5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48455C3A" w14:textId="77777777" w:rsidR="008A0C0D" w:rsidRDefault="00000000">
            <w:pPr>
              <w:jc w:val="center"/>
            </w:pPr>
            <w:r>
              <w:rPr>
                <w:sz w:val="17"/>
                <w:szCs w:val="17"/>
              </w:rPr>
              <w:t>5</w:t>
            </w:r>
          </w:p>
        </w:tc>
        <w:tc>
          <w:tcPr>
            <w:tcW w:w="205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27EFEE38" w14:textId="77777777" w:rsidR="008A0C0D" w:rsidRDefault="00000000">
            <w:r>
              <w:rPr>
                <w:b/>
                <w:bCs/>
                <w:sz w:val="17"/>
                <w:szCs w:val="17"/>
              </w:rPr>
              <w:t>The Archive Talks Back</w:t>
            </w:r>
          </w:p>
        </w:tc>
        <w:tc>
          <w:tcPr>
            <w:tcW w:w="17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3A92A952" w14:textId="77777777" w:rsidR="008A0C0D" w:rsidRDefault="00000000">
            <w:r>
              <w:rPr>
                <w:sz w:val="17"/>
                <w:szCs w:val="17"/>
              </w:rPr>
              <w:t>History</w:t>
            </w:r>
          </w:p>
        </w:tc>
        <w:tc>
          <w:tcPr>
            <w:tcW w:w="231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27767380" w14:textId="77777777" w:rsidR="008A0C0D" w:rsidRDefault="00000000">
            <w:r>
              <w:rPr>
                <w:sz w:val="17"/>
                <w:szCs w:val="17"/>
              </w:rPr>
              <w:t>Non-digitized sources</w:t>
            </w:r>
          </w:p>
        </w:tc>
        <w:tc>
          <w:tcPr>
            <w:tcW w:w="21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0639BEA2" w14:textId="77777777" w:rsidR="008A0C0D" w:rsidRDefault="00000000">
            <w:r>
              <w:rPr>
                <w:sz w:val="17"/>
                <w:szCs w:val="17"/>
              </w:rPr>
              <w:t>Viva with unseen document</w:t>
            </w:r>
          </w:p>
        </w:tc>
        <w:tc>
          <w:tcPr>
            <w:tcW w:w="7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70530B1D" w14:textId="77777777" w:rsidR="008A0C0D" w:rsidRDefault="008A0C0D">
            <w:pPr>
              <w:jc w:val="center"/>
            </w:pPr>
          </w:p>
        </w:tc>
      </w:tr>
      <w:tr w:rsidR="008A0C0D" w14:paraId="1B466C6C" w14:textId="77777777">
        <w:tblPrEx>
          <w:tblCellMar>
            <w:top w:w="0" w:type="dxa"/>
            <w:bottom w:w="0" w:type="dxa"/>
          </w:tblCellMar>
        </w:tblPrEx>
        <w:trPr>
          <w:cantSplit/>
        </w:trPr>
        <w:tc>
          <w:tcPr>
            <w:tcW w:w="5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38856315" w14:textId="77777777" w:rsidR="008A0C0D" w:rsidRDefault="00000000">
            <w:pPr>
              <w:jc w:val="center"/>
            </w:pPr>
            <w:r>
              <w:rPr>
                <w:sz w:val="17"/>
                <w:szCs w:val="17"/>
              </w:rPr>
              <w:t>6</w:t>
            </w:r>
          </w:p>
        </w:tc>
        <w:tc>
          <w:tcPr>
            <w:tcW w:w="205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7036FA70" w14:textId="77777777" w:rsidR="008A0C0D" w:rsidRDefault="00000000">
            <w:r>
              <w:rPr>
                <w:b/>
                <w:bCs/>
                <w:sz w:val="17"/>
                <w:szCs w:val="17"/>
              </w:rPr>
              <w:t>Prediction Logbook</w:t>
            </w:r>
          </w:p>
        </w:tc>
        <w:tc>
          <w:tcPr>
            <w:tcW w:w="17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0832846A" w14:textId="77777777" w:rsidR="008A0C0D" w:rsidRDefault="00000000">
            <w:r>
              <w:rPr>
                <w:sz w:val="17"/>
                <w:szCs w:val="17"/>
              </w:rPr>
              <w:t>Ecology</w:t>
            </w:r>
          </w:p>
        </w:tc>
        <w:tc>
          <w:tcPr>
            <w:tcW w:w="231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150E9560" w14:textId="77777777" w:rsidR="008A0C0D" w:rsidRDefault="00000000">
            <w:r>
              <w:rPr>
                <w:sz w:val="17"/>
                <w:szCs w:val="17"/>
              </w:rPr>
              <w:t>Field observation</w:t>
            </w:r>
          </w:p>
        </w:tc>
        <w:tc>
          <w:tcPr>
            <w:tcW w:w="21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6B85468F" w14:textId="77777777" w:rsidR="008A0C0D" w:rsidRDefault="00000000">
            <w:r>
              <w:rPr>
                <w:sz w:val="17"/>
                <w:szCs w:val="17"/>
              </w:rPr>
              <w:t>Field conversation</w:t>
            </w:r>
          </w:p>
        </w:tc>
        <w:tc>
          <w:tcPr>
            <w:tcW w:w="7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72F0CF1C" w14:textId="77777777" w:rsidR="008A0C0D" w:rsidRDefault="008A0C0D">
            <w:pPr>
              <w:jc w:val="center"/>
            </w:pPr>
          </w:p>
        </w:tc>
      </w:tr>
      <w:tr w:rsidR="008A0C0D" w14:paraId="6AD55D34" w14:textId="77777777">
        <w:tblPrEx>
          <w:tblCellMar>
            <w:top w:w="0" w:type="dxa"/>
            <w:bottom w:w="0" w:type="dxa"/>
          </w:tblCellMar>
        </w:tblPrEx>
        <w:trPr>
          <w:cantSplit/>
        </w:trPr>
        <w:tc>
          <w:tcPr>
            <w:tcW w:w="5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77BA1976" w14:textId="77777777" w:rsidR="008A0C0D" w:rsidRDefault="00000000">
            <w:pPr>
              <w:jc w:val="center"/>
            </w:pPr>
            <w:r>
              <w:rPr>
                <w:sz w:val="17"/>
                <w:szCs w:val="17"/>
              </w:rPr>
              <w:t>7</w:t>
            </w:r>
          </w:p>
        </w:tc>
        <w:tc>
          <w:tcPr>
            <w:tcW w:w="205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396FC6D8" w14:textId="77777777" w:rsidR="008A0C0D" w:rsidRDefault="00000000">
            <w:r>
              <w:rPr>
                <w:b/>
                <w:bCs/>
                <w:sz w:val="17"/>
                <w:szCs w:val="17"/>
              </w:rPr>
              <w:t>Socratic Triads</w:t>
            </w:r>
          </w:p>
        </w:tc>
        <w:tc>
          <w:tcPr>
            <w:tcW w:w="17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102C136E" w14:textId="77777777" w:rsidR="008A0C0D" w:rsidRDefault="00000000">
            <w:r>
              <w:rPr>
                <w:sz w:val="17"/>
                <w:szCs w:val="17"/>
              </w:rPr>
              <w:t>Philosophy, ethics</w:t>
            </w:r>
          </w:p>
        </w:tc>
        <w:tc>
          <w:tcPr>
            <w:tcW w:w="231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05F216F7" w14:textId="77777777" w:rsidR="008A0C0D" w:rsidRDefault="00000000">
            <w:r>
              <w:rPr>
                <w:sz w:val="17"/>
                <w:szCs w:val="17"/>
              </w:rPr>
              <w:t>AI objection plus live challenge</w:t>
            </w:r>
          </w:p>
        </w:tc>
        <w:tc>
          <w:tcPr>
            <w:tcW w:w="21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3367B775" w14:textId="77777777" w:rsidR="008A0C0D" w:rsidRDefault="00000000">
            <w:r>
              <w:rPr>
                <w:sz w:val="17"/>
                <w:szCs w:val="17"/>
              </w:rPr>
              <w:t>Rotating peer judge</w:t>
            </w:r>
          </w:p>
        </w:tc>
        <w:tc>
          <w:tcPr>
            <w:tcW w:w="7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2CF5C00C" w14:textId="77777777" w:rsidR="008A0C0D" w:rsidRDefault="00000000">
            <w:pPr>
              <w:jc w:val="center"/>
            </w:pPr>
            <w:r>
              <w:rPr>
                <w:color w:val="2E6B4F"/>
                <w:sz w:val="17"/>
                <w:szCs w:val="17"/>
              </w:rPr>
              <w:t>●</w:t>
            </w:r>
          </w:p>
        </w:tc>
      </w:tr>
      <w:tr w:rsidR="008A0C0D" w14:paraId="0D223DE5" w14:textId="77777777">
        <w:tblPrEx>
          <w:tblCellMar>
            <w:top w:w="0" w:type="dxa"/>
            <w:bottom w:w="0" w:type="dxa"/>
          </w:tblCellMar>
        </w:tblPrEx>
        <w:trPr>
          <w:cantSplit/>
        </w:trPr>
        <w:tc>
          <w:tcPr>
            <w:tcW w:w="5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166593B9" w14:textId="77777777" w:rsidR="008A0C0D" w:rsidRDefault="00000000">
            <w:pPr>
              <w:jc w:val="center"/>
            </w:pPr>
            <w:r>
              <w:rPr>
                <w:sz w:val="17"/>
                <w:szCs w:val="17"/>
              </w:rPr>
              <w:t>8</w:t>
            </w:r>
          </w:p>
        </w:tc>
        <w:tc>
          <w:tcPr>
            <w:tcW w:w="205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51E0CF09" w14:textId="77777777" w:rsidR="008A0C0D" w:rsidRDefault="00000000">
            <w:r>
              <w:rPr>
                <w:b/>
                <w:bCs/>
                <w:sz w:val="17"/>
                <w:szCs w:val="17"/>
              </w:rPr>
              <w:t>Policy Under Shock</w:t>
            </w:r>
          </w:p>
        </w:tc>
        <w:tc>
          <w:tcPr>
            <w:tcW w:w="17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38737A44" w14:textId="77777777" w:rsidR="008A0C0D" w:rsidRDefault="00000000">
            <w:r>
              <w:rPr>
                <w:sz w:val="17"/>
                <w:szCs w:val="17"/>
              </w:rPr>
              <w:t>Economics</w:t>
            </w:r>
          </w:p>
        </w:tc>
        <w:tc>
          <w:tcPr>
            <w:tcW w:w="231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41264F0E" w14:textId="77777777" w:rsidR="008A0C0D" w:rsidRDefault="00000000">
            <w:r>
              <w:rPr>
                <w:sz w:val="17"/>
                <w:szCs w:val="17"/>
              </w:rPr>
              <w:t>Mid-simulation shock</w:t>
            </w:r>
          </w:p>
        </w:tc>
        <w:tc>
          <w:tcPr>
            <w:tcW w:w="21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75B3A972" w14:textId="77777777" w:rsidR="008A0C0D" w:rsidRDefault="00000000">
            <w:r>
              <w:rPr>
                <w:sz w:val="17"/>
                <w:szCs w:val="17"/>
              </w:rPr>
              <w:t>Assumption audit and briefing</w:t>
            </w:r>
          </w:p>
        </w:tc>
        <w:tc>
          <w:tcPr>
            <w:tcW w:w="7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087860B2" w14:textId="77777777" w:rsidR="008A0C0D" w:rsidRDefault="008A0C0D">
            <w:pPr>
              <w:jc w:val="center"/>
            </w:pPr>
          </w:p>
        </w:tc>
      </w:tr>
      <w:tr w:rsidR="008A0C0D" w14:paraId="1055200A" w14:textId="77777777">
        <w:tblPrEx>
          <w:tblCellMar>
            <w:top w:w="0" w:type="dxa"/>
            <w:bottom w:w="0" w:type="dxa"/>
          </w:tblCellMar>
        </w:tblPrEx>
        <w:trPr>
          <w:cantSplit/>
        </w:trPr>
        <w:tc>
          <w:tcPr>
            <w:tcW w:w="5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75AD3AA0" w14:textId="77777777" w:rsidR="008A0C0D" w:rsidRDefault="00000000">
            <w:pPr>
              <w:jc w:val="center"/>
            </w:pPr>
            <w:r>
              <w:rPr>
                <w:sz w:val="17"/>
                <w:szCs w:val="17"/>
              </w:rPr>
              <w:t>9</w:t>
            </w:r>
          </w:p>
        </w:tc>
        <w:tc>
          <w:tcPr>
            <w:tcW w:w="205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11AF146C" w14:textId="77777777" w:rsidR="008A0C0D" w:rsidRDefault="00000000">
            <w:r>
              <w:rPr>
                <w:b/>
                <w:bCs/>
                <w:sz w:val="17"/>
                <w:szCs w:val="17"/>
              </w:rPr>
              <w:t>Code Review Exchange</w:t>
            </w:r>
          </w:p>
        </w:tc>
        <w:tc>
          <w:tcPr>
            <w:tcW w:w="17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04AF364D" w14:textId="77777777" w:rsidR="008A0C0D" w:rsidRDefault="00000000">
            <w:r>
              <w:rPr>
                <w:sz w:val="17"/>
                <w:szCs w:val="17"/>
              </w:rPr>
              <w:t>Computer science</w:t>
            </w:r>
          </w:p>
        </w:tc>
        <w:tc>
          <w:tcPr>
            <w:tcW w:w="231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50C2CAE3" w14:textId="77777777" w:rsidR="008A0C0D" w:rsidRDefault="00000000">
            <w:r>
              <w:rPr>
                <w:sz w:val="17"/>
                <w:szCs w:val="17"/>
              </w:rPr>
              <w:t>Reviewing peers’ code</w:t>
            </w:r>
          </w:p>
        </w:tc>
        <w:tc>
          <w:tcPr>
            <w:tcW w:w="21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5BEE5907" w14:textId="77777777" w:rsidR="008A0C0D" w:rsidRDefault="00000000">
            <w:r>
              <w:rPr>
                <w:sz w:val="17"/>
                <w:szCs w:val="17"/>
              </w:rPr>
              <w:t>Graded reviews, sampled debugging</w:t>
            </w:r>
          </w:p>
        </w:tc>
        <w:tc>
          <w:tcPr>
            <w:tcW w:w="7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61DA5754" w14:textId="77777777" w:rsidR="008A0C0D" w:rsidRDefault="00000000">
            <w:pPr>
              <w:jc w:val="center"/>
            </w:pPr>
            <w:r>
              <w:rPr>
                <w:color w:val="2E6B4F"/>
                <w:sz w:val="17"/>
                <w:szCs w:val="17"/>
              </w:rPr>
              <w:t>●</w:t>
            </w:r>
          </w:p>
        </w:tc>
      </w:tr>
      <w:tr w:rsidR="008A0C0D" w14:paraId="1CD19FA6" w14:textId="77777777">
        <w:tblPrEx>
          <w:tblCellMar>
            <w:top w:w="0" w:type="dxa"/>
            <w:bottom w:w="0" w:type="dxa"/>
          </w:tblCellMar>
        </w:tblPrEx>
        <w:trPr>
          <w:cantSplit/>
        </w:trPr>
        <w:tc>
          <w:tcPr>
            <w:tcW w:w="5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2CBAD00A" w14:textId="77777777" w:rsidR="008A0C0D" w:rsidRDefault="00000000">
            <w:pPr>
              <w:jc w:val="center"/>
            </w:pPr>
            <w:r>
              <w:rPr>
                <w:sz w:val="17"/>
                <w:szCs w:val="17"/>
              </w:rPr>
              <w:t>10</w:t>
            </w:r>
          </w:p>
        </w:tc>
        <w:tc>
          <w:tcPr>
            <w:tcW w:w="205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15CBD026" w14:textId="77777777" w:rsidR="008A0C0D" w:rsidRDefault="00000000">
            <w:r>
              <w:rPr>
                <w:b/>
                <w:bCs/>
                <w:sz w:val="17"/>
                <w:szCs w:val="17"/>
              </w:rPr>
              <w:t>One Case, Three Times</w:t>
            </w:r>
          </w:p>
        </w:tc>
        <w:tc>
          <w:tcPr>
            <w:tcW w:w="17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46FD0457" w14:textId="77777777" w:rsidR="008A0C0D" w:rsidRDefault="00000000">
            <w:r>
              <w:rPr>
                <w:sz w:val="17"/>
                <w:szCs w:val="17"/>
              </w:rPr>
              <w:t>Psychology</w:t>
            </w:r>
          </w:p>
        </w:tc>
        <w:tc>
          <w:tcPr>
            <w:tcW w:w="231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739C62D5" w14:textId="77777777" w:rsidR="008A0C0D" w:rsidRDefault="00000000">
            <w:r>
              <w:rPr>
                <w:sz w:val="17"/>
                <w:szCs w:val="17"/>
              </w:rPr>
              <w:t>New theoretical lens</w:t>
            </w:r>
          </w:p>
        </w:tc>
        <w:tc>
          <w:tcPr>
            <w:tcW w:w="21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51886E6D" w14:textId="77777777" w:rsidR="008A0C0D" w:rsidRDefault="00000000">
            <w:r>
              <w:rPr>
                <w:sz w:val="17"/>
                <w:szCs w:val="17"/>
              </w:rPr>
              <w:t>Case conference</w:t>
            </w:r>
          </w:p>
        </w:tc>
        <w:tc>
          <w:tcPr>
            <w:tcW w:w="7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7A013EC2" w14:textId="77777777" w:rsidR="008A0C0D" w:rsidRDefault="008A0C0D">
            <w:pPr>
              <w:jc w:val="center"/>
            </w:pPr>
          </w:p>
        </w:tc>
      </w:tr>
      <w:tr w:rsidR="008A0C0D" w14:paraId="5EF13787" w14:textId="77777777">
        <w:tblPrEx>
          <w:tblCellMar>
            <w:top w:w="0" w:type="dxa"/>
            <w:bottom w:w="0" w:type="dxa"/>
          </w:tblCellMar>
        </w:tblPrEx>
        <w:trPr>
          <w:cantSplit/>
        </w:trPr>
        <w:tc>
          <w:tcPr>
            <w:tcW w:w="5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30E670DB" w14:textId="77777777" w:rsidR="008A0C0D" w:rsidRDefault="00000000">
            <w:pPr>
              <w:jc w:val="center"/>
            </w:pPr>
            <w:r>
              <w:rPr>
                <w:sz w:val="17"/>
                <w:szCs w:val="17"/>
              </w:rPr>
              <w:t>11</w:t>
            </w:r>
          </w:p>
        </w:tc>
        <w:tc>
          <w:tcPr>
            <w:tcW w:w="205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13845B53" w14:textId="77777777" w:rsidR="008A0C0D" w:rsidRDefault="00000000">
            <w:r>
              <w:rPr>
                <w:b/>
                <w:bCs/>
                <w:sz w:val="17"/>
                <w:szCs w:val="17"/>
              </w:rPr>
              <w:t>The Broken Simulation</w:t>
            </w:r>
          </w:p>
        </w:tc>
        <w:tc>
          <w:tcPr>
            <w:tcW w:w="17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57B049DB" w14:textId="77777777" w:rsidR="008A0C0D" w:rsidRDefault="00000000">
            <w:r>
              <w:rPr>
                <w:sz w:val="17"/>
                <w:szCs w:val="17"/>
              </w:rPr>
              <w:t>Physics</w:t>
            </w:r>
          </w:p>
        </w:tc>
        <w:tc>
          <w:tcPr>
            <w:tcW w:w="231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210E3412" w14:textId="77777777" w:rsidR="008A0C0D" w:rsidRDefault="00000000">
            <w:r>
              <w:rPr>
                <w:sz w:val="17"/>
                <w:szCs w:val="17"/>
              </w:rPr>
              <w:t>Seeded error; estimate first</w:t>
            </w:r>
          </w:p>
        </w:tc>
        <w:tc>
          <w:tcPr>
            <w:tcW w:w="21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38F06464" w14:textId="77777777" w:rsidR="008A0C0D" w:rsidRDefault="00000000">
            <w:r>
              <w:rPr>
                <w:sz w:val="17"/>
                <w:szCs w:val="17"/>
              </w:rPr>
              <w:t>Lab-station conversation</w:t>
            </w:r>
          </w:p>
        </w:tc>
        <w:tc>
          <w:tcPr>
            <w:tcW w:w="7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79481F99" w14:textId="77777777" w:rsidR="008A0C0D" w:rsidRDefault="008A0C0D">
            <w:pPr>
              <w:jc w:val="center"/>
            </w:pPr>
          </w:p>
        </w:tc>
      </w:tr>
      <w:tr w:rsidR="008A0C0D" w14:paraId="05DEC022" w14:textId="77777777">
        <w:tblPrEx>
          <w:tblCellMar>
            <w:top w:w="0" w:type="dxa"/>
            <w:bottom w:w="0" w:type="dxa"/>
          </w:tblCellMar>
        </w:tblPrEx>
        <w:trPr>
          <w:cantSplit/>
        </w:trPr>
        <w:tc>
          <w:tcPr>
            <w:tcW w:w="5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66EC1520" w14:textId="77777777" w:rsidR="008A0C0D" w:rsidRDefault="00000000">
            <w:pPr>
              <w:jc w:val="center"/>
            </w:pPr>
            <w:r>
              <w:rPr>
                <w:sz w:val="17"/>
                <w:szCs w:val="17"/>
              </w:rPr>
              <w:t>12</w:t>
            </w:r>
          </w:p>
        </w:tc>
        <w:tc>
          <w:tcPr>
            <w:tcW w:w="205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09F359B9" w14:textId="77777777" w:rsidR="008A0C0D" w:rsidRDefault="00000000">
            <w:r>
              <w:rPr>
                <w:b/>
                <w:bCs/>
                <w:sz w:val="17"/>
                <w:szCs w:val="17"/>
              </w:rPr>
              <w:t>Handover Under Pressure</w:t>
            </w:r>
          </w:p>
        </w:tc>
        <w:tc>
          <w:tcPr>
            <w:tcW w:w="17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57C5D3AA" w14:textId="77777777" w:rsidR="008A0C0D" w:rsidRDefault="00000000">
            <w:r>
              <w:rPr>
                <w:sz w:val="17"/>
                <w:szCs w:val="17"/>
              </w:rPr>
              <w:t>Nursing, health sciences</w:t>
            </w:r>
          </w:p>
        </w:tc>
        <w:tc>
          <w:tcPr>
            <w:tcW w:w="231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5B560935" w14:textId="77777777" w:rsidR="008A0C0D" w:rsidRDefault="00000000">
            <w:r>
              <w:rPr>
                <w:sz w:val="17"/>
                <w:szCs w:val="17"/>
              </w:rPr>
              <w:t>Patient condition changes</w:t>
            </w:r>
          </w:p>
        </w:tc>
        <w:tc>
          <w:tcPr>
            <w:tcW w:w="21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0EAC180A" w14:textId="77777777" w:rsidR="008A0C0D" w:rsidRDefault="00000000">
            <w:r>
              <w:rPr>
                <w:sz w:val="17"/>
                <w:szCs w:val="17"/>
              </w:rPr>
              <w:t>Peer receiving nurse</w:t>
            </w:r>
          </w:p>
        </w:tc>
        <w:tc>
          <w:tcPr>
            <w:tcW w:w="7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7B22ECAE" w14:textId="77777777" w:rsidR="008A0C0D" w:rsidRDefault="00000000">
            <w:pPr>
              <w:jc w:val="center"/>
            </w:pPr>
            <w:r>
              <w:rPr>
                <w:color w:val="2E6B4F"/>
                <w:sz w:val="17"/>
                <w:szCs w:val="17"/>
              </w:rPr>
              <w:t>●</w:t>
            </w:r>
          </w:p>
        </w:tc>
      </w:tr>
      <w:tr w:rsidR="008A0C0D" w14:paraId="70CFDAF1" w14:textId="77777777">
        <w:tblPrEx>
          <w:tblCellMar>
            <w:top w:w="0" w:type="dxa"/>
            <w:bottom w:w="0" w:type="dxa"/>
          </w:tblCellMar>
        </w:tblPrEx>
        <w:trPr>
          <w:cantSplit/>
        </w:trPr>
        <w:tc>
          <w:tcPr>
            <w:tcW w:w="5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4D7D81A3" w14:textId="77777777" w:rsidR="008A0C0D" w:rsidRDefault="00000000">
            <w:pPr>
              <w:jc w:val="center"/>
            </w:pPr>
            <w:r>
              <w:rPr>
                <w:sz w:val="17"/>
                <w:szCs w:val="17"/>
              </w:rPr>
              <w:t>13</w:t>
            </w:r>
          </w:p>
        </w:tc>
        <w:tc>
          <w:tcPr>
            <w:tcW w:w="205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62E32746" w14:textId="77777777" w:rsidR="008A0C0D" w:rsidRDefault="00000000">
            <w:r>
              <w:rPr>
                <w:b/>
                <w:bCs/>
                <w:sz w:val="17"/>
                <w:szCs w:val="17"/>
              </w:rPr>
              <w:t>The Community Brief</w:t>
            </w:r>
          </w:p>
        </w:tc>
        <w:tc>
          <w:tcPr>
            <w:tcW w:w="17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3F669932" w14:textId="77777777" w:rsidR="008A0C0D" w:rsidRDefault="00000000">
            <w:r>
              <w:rPr>
                <w:sz w:val="17"/>
                <w:szCs w:val="17"/>
              </w:rPr>
              <w:t>Sociology</w:t>
            </w:r>
          </w:p>
        </w:tc>
        <w:tc>
          <w:tcPr>
            <w:tcW w:w="231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5E0FFB2A" w14:textId="77777777" w:rsidR="008A0C0D" w:rsidRDefault="00000000">
            <w:r>
              <w:rPr>
                <w:sz w:val="17"/>
                <w:szCs w:val="17"/>
              </w:rPr>
              <w:t>Partner feedback</w:t>
            </w:r>
          </w:p>
        </w:tc>
        <w:tc>
          <w:tcPr>
            <w:tcW w:w="21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26235898" w14:textId="77777777" w:rsidR="008A0C0D" w:rsidRDefault="00000000">
            <w:r>
              <w:rPr>
                <w:sz w:val="17"/>
                <w:szCs w:val="17"/>
              </w:rPr>
              <w:t>Presentation to partner</w:t>
            </w:r>
          </w:p>
        </w:tc>
        <w:tc>
          <w:tcPr>
            <w:tcW w:w="7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350A8CFF" w14:textId="77777777" w:rsidR="008A0C0D" w:rsidRDefault="008A0C0D">
            <w:pPr>
              <w:jc w:val="center"/>
            </w:pPr>
          </w:p>
        </w:tc>
      </w:tr>
      <w:tr w:rsidR="008A0C0D" w14:paraId="7991510D" w14:textId="77777777">
        <w:tblPrEx>
          <w:tblCellMar>
            <w:top w:w="0" w:type="dxa"/>
            <w:bottom w:w="0" w:type="dxa"/>
          </w:tblCellMar>
        </w:tblPrEx>
        <w:trPr>
          <w:cantSplit/>
        </w:trPr>
        <w:tc>
          <w:tcPr>
            <w:tcW w:w="5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710F3440" w14:textId="77777777" w:rsidR="008A0C0D" w:rsidRDefault="00000000">
            <w:pPr>
              <w:jc w:val="center"/>
            </w:pPr>
            <w:r>
              <w:rPr>
                <w:sz w:val="17"/>
                <w:szCs w:val="17"/>
              </w:rPr>
              <w:t>14</w:t>
            </w:r>
          </w:p>
        </w:tc>
        <w:tc>
          <w:tcPr>
            <w:tcW w:w="205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6F54803F" w14:textId="77777777" w:rsidR="008A0C0D" w:rsidRDefault="00000000">
            <w:r>
              <w:rPr>
                <w:b/>
                <w:bCs/>
                <w:sz w:val="17"/>
                <w:szCs w:val="17"/>
              </w:rPr>
              <w:t>Proof Repair and Teach-Back</w:t>
            </w:r>
          </w:p>
        </w:tc>
        <w:tc>
          <w:tcPr>
            <w:tcW w:w="17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17C8DA9D" w14:textId="77777777" w:rsidR="008A0C0D" w:rsidRDefault="00000000">
            <w:r>
              <w:rPr>
                <w:sz w:val="17"/>
                <w:szCs w:val="17"/>
              </w:rPr>
              <w:t>Mathematics</w:t>
            </w:r>
          </w:p>
        </w:tc>
        <w:tc>
          <w:tcPr>
            <w:tcW w:w="231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0F7777E7" w14:textId="77777777" w:rsidR="008A0C0D" w:rsidRDefault="00000000">
            <w:r>
              <w:rPr>
                <w:sz w:val="17"/>
                <w:szCs w:val="17"/>
              </w:rPr>
              <w:t>Related unseen result</w:t>
            </w:r>
          </w:p>
        </w:tc>
        <w:tc>
          <w:tcPr>
            <w:tcW w:w="21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753F9B9A" w14:textId="77777777" w:rsidR="008A0C0D" w:rsidRDefault="00000000">
            <w:r>
              <w:rPr>
                <w:sz w:val="17"/>
                <w:szCs w:val="17"/>
              </w:rPr>
              <w:t>Teach-back to sceptic</w:t>
            </w:r>
          </w:p>
        </w:tc>
        <w:tc>
          <w:tcPr>
            <w:tcW w:w="7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2441561D" w14:textId="77777777" w:rsidR="008A0C0D" w:rsidRDefault="008A0C0D">
            <w:pPr>
              <w:jc w:val="center"/>
            </w:pPr>
          </w:p>
        </w:tc>
      </w:tr>
      <w:tr w:rsidR="008A0C0D" w14:paraId="34F3AB6D" w14:textId="77777777">
        <w:tblPrEx>
          <w:tblCellMar>
            <w:top w:w="0" w:type="dxa"/>
            <w:bottom w:w="0" w:type="dxa"/>
          </w:tblCellMar>
        </w:tblPrEx>
        <w:trPr>
          <w:cantSplit/>
        </w:trPr>
        <w:tc>
          <w:tcPr>
            <w:tcW w:w="5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56DF5A9B" w14:textId="77777777" w:rsidR="008A0C0D" w:rsidRDefault="00000000">
            <w:pPr>
              <w:jc w:val="center"/>
            </w:pPr>
            <w:r>
              <w:rPr>
                <w:sz w:val="17"/>
                <w:szCs w:val="17"/>
              </w:rPr>
              <w:t>15</w:t>
            </w:r>
          </w:p>
        </w:tc>
        <w:tc>
          <w:tcPr>
            <w:tcW w:w="205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51A3C1F3" w14:textId="77777777" w:rsidR="008A0C0D" w:rsidRDefault="00000000">
            <w:r>
              <w:rPr>
                <w:b/>
                <w:bCs/>
                <w:sz w:val="17"/>
                <w:szCs w:val="17"/>
              </w:rPr>
              <w:t>The Pitch Market</w:t>
            </w:r>
          </w:p>
        </w:tc>
        <w:tc>
          <w:tcPr>
            <w:tcW w:w="17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125478B9" w14:textId="77777777" w:rsidR="008A0C0D" w:rsidRDefault="00000000">
            <w:r>
              <w:rPr>
                <w:sz w:val="17"/>
                <w:szCs w:val="17"/>
              </w:rPr>
              <w:t>Business, marketing</w:t>
            </w:r>
          </w:p>
        </w:tc>
        <w:tc>
          <w:tcPr>
            <w:tcW w:w="231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4DA804D5" w14:textId="77777777" w:rsidR="008A0C0D" w:rsidRDefault="00000000">
            <w:r>
              <w:rPr>
                <w:sz w:val="17"/>
                <w:szCs w:val="17"/>
              </w:rPr>
              <w:t>Changed brief</w:t>
            </w:r>
          </w:p>
        </w:tc>
        <w:tc>
          <w:tcPr>
            <w:tcW w:w="21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41CE3EFD" w14:textId="77777777" w:rsidR="008A0C0D" w:rsidRDefault="00000000">
            <w:r>
              <w:rPr>
                <w:sz w:val="17"/>
                <w:szCs w:val="17"/>
              </w:rPr>
              <w:t>Peer investment with justifications</w:t>
            </w:r>
          </w:p>
        </w:tc>
        <w:tc>
          <w:tcPr>
            <w:tcW w:w="700" w:type="dxa"/>
            <w:tcBorders>
              <w:top w:val="none" w:sz="0" w:space="0" w:color="FFFFFF"/>
              <w:left w:val="none" w:sz="0" w:space="0" w:color="FFFFFF"/>
              <w:bottom w:val="single" w:sz="4" w:space="0" w:color="C9D6CE"/>
              <w:right w:val="none" w:sz="0" w:space="0" w:color="FFFFFF"/>
            </w:tcBorders>
            <w:tcMar>
              <w:top w:w="70" w:type="dxa"/>
              <w:left w:w="90" w:type="dxa"/>
              <w:bottom w:w="70" w:type="dxa"/>
              <w:right w:w="90" w:type="dxa"/>
            </w:tcMar>
          </w:tcPr>
          <w:p w14:paraId="2053410F" w14:textId="77777777" w:rsidR="008A0C0D" w:rsidRDefault="00000000">
            <w:pPr>
              <w:jc w:val="center"/>
            </w:pPr>
            <w:r>
              <w:rPr>
                <w:color w:val="2E6B4F"/>
                <w:sz w:val="17"/>
                <w:szCs w:val="17"/>
              </w:rPr>
              <w:t>●</w:t>
            </w:r>
          </w:p>
        </w:tc>
      </w:tr>
      <w:tr w:rsidR="008A0C0D" w14:paraId="56D233E0" w14:textId="77777777">
        <w:tblPrEx>
          <w:tblCellMar>
            <w:top w:w="0" w:type="dxa"/>
            <w:bottom w:w="0" w:type="dxa"/>
          </w:tblCellMar>
        </w:tblPrEx>
        <w:trPr>
          <w:cantSplit/>
        </w:trPr>
        <w:tc>
          <w:tcPr>
            <w:tcW w:w="5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03043950" w14:textId="77777777" w:rsidR="008A0C0D" w:rsidRDefault="00000000">
            <w:pPr>
              <w:jc w:val="center"/>
            </w:pPr>
            <w:r>
              <w:rPr>
                <w:sz w:val="17"/>
                <w:szCs w:val="17"/>
              </w:rPr>
              <w:t>16</w:t>
            </w:r>
          </w:p>
        </w:tc>
        <w:tc>
          <w:tcPr>
            <w:tcW w:w="205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541754D4" w14:textId="77777777" w:rsidR="008A0C0D" w:rsidRDefault="00000000">
            <w:r>
              <w:rPr>
                <w:b/>
                <w:bCs/>
                <w:sz w:val="17"/>
                <w:szCs w:val="17"/>
              </w:rPr>
              <w:t>The Annotated Edition</w:t>
            </w:r>
          </w:p>
        </w:tc>
        <w:tc>
          <w:tcPr>
            <w:tcW w:w="17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1E1E2DA6" w14:textId="77777777" w:rsidR="008A0C0D" w:rsidRDefault="00000000">
            <w:r>
              <w:rPr>
                <w:sz w:val="17"/>
                <w:szCs w:val="17"/>
              </w:rPr>
              <w:t>English literature</w:t>
            </w:r>
          </w:p>
        </w:tc>
        <w:tc>
          <w:tcPr>
            <w:tcW w:w="231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06CA019D" w14:textId="77777777" w:rsidR="008A0C0D" w:rsidRDefault="00000000">
            <w:r>
              <w:rPr>
                <w:sz w:val="17"/>
                <w:szCs w:val="17"/>
              </w:rPr>
              <w:t>New readership</w:t>
            </w:r>
          </w:p>
        </w:tc>
        <w:tc>
          <w:tcPr>
            <w:tcW w:w="21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0EACA261" w14:textId="77777777" w:rsidR="008A0C0D" w:rsidRDefault="00000000">
            <w:r>
              <w:rPr>
                <w:sz w:val="17"/>
                <w:szCs w:val="17"/>
              </w:rPr>
              <w:t>Editorial meeting</w:t>
            </w:r>
          </w:p>
        </w:tc>
        <w:tc>
          <w:tcPr>
            <w:tcW w:w="700" w:type="dxa"/>
            <w:tcBorders>
              <w:top w:val="none" w:sz="0" w:space="0" w:color="FFFFFF"/>
              <w:left w:val="none" w:sz="0" w:space="0" w:color="FFFFFF"/>
              <w:bottom w:val="single" w:sz="4" w:space="0" w:color="C9D6CE"/>
              <w:right w:val="none" w:sz="0" w:space="0" w:color="FFFFFF"/>
            </w:tcBorders>
            <w:shd w:val="clear" w:color="auto" w:fill="F6F8F7"/>
            <w:tcMar>
              <w:top w:w="70" w:type="dxa"/>
              <w:left w:w="90" w:type="dxa"/>
              <w:bottom w:w="70" w:type="dxa"/>
              <w:right w:w="90" w:type="dxa"/>
            </w:tcMar>
          </w:tcPr>
          <w:p w14:paraId="0FDE1B83" w14:textId="77777777" w:rsidR="008A0C0D" w:rsidRDefault="008A0C0D">
            <w:pPr>
              <w:jc w:val="center"/>
            </w:pPr>
          </w:p>
        </w:tc>
      </w:tr>
    </w:tbl>
    <w:p w14:paraId="591CF68F" w14:textId="77777777" w:rsidR="008A0C0D" w:rsidRDefault="00000000">
      <w:pPr>
        <w:spacing w:before="80" w:after="200"/>
      </w:pPr>
      <w:r>
        <w:rPr>
          <w:color w:val="6B7280"/>
          <w:sz w:val="16"/>
          <w:szCs w:val="16"/>
        </w:rPr>
        <w:t>●  peer assessed, designed for large classes</w:t>
      </w:r>
    </w:p>
    <w:p w14:paraId="472BB227" w14:textId="77777777" w:rsidR="008A0C0D" w:rsidRDefault="00000000">
      <w:r>
        <w:br w:type="page"/>
      </w:r>
    </w:p>
    <w:p w14:paraId="725E52B7" w14:textId="77777777" w:rsidR="008A0C0D" w:rsidRDefault="00000000">
      <w:pPr>
        <w:pStyle w:val="Heading1"/>
        <w:keepNext/>
        <w:pBdr>
          <w:bottom w:val="single" w:sz="6" w:space="6" w:color="C9D6CE"/>
        </w:pBdr>
        <w:spacing w:before="360" w:after="200"/>
      </w:pPr>
      <w:r>
        <w:lastRenderedPageBreak/>
        <w:t>Designs 1 to 10</w:t>
      </w:r>
    </w:p>
    <w:p w14:paraId="27981A70" w14:textId="77777777" w:rsidR="008A0C0D" w:rsidRDefault="00000000">
      <w:pPr>
        <w:keepNext/>
        <w:spacing w:before="120" w:after="40"/>
      </w:pPr>
      <w:r>
        <w:rPr>
          <w:b/>
          <w:bCs/>
          <w:color w:val="9A7B3A"/>
          <w:spacing w:val="60"/>
          <w:sz w:val="17"/>
          <w:szCs w:val="17"/>
        </w:rPr>
        <w:t>DESIGN 01</w:t>
      </w:r>
    </w:p>
    <w:p w14:paraId="113AFA01" w14:textId="77777777" w:rsidR="008A0C0D" w:rsidRDefault="00000000">
      <w:pPr>
        <w:keepNext/>
        <w:spacing w:after="40"/>
      </w:pPr>
      <w:r>
        <w:rPr>
          <w:rFonts w:ascii="Georgia" w:eastAsia="Georgia" w:hAnsi="Georgia" w:cs="Georgia"/>
          <w:sz w:val="32"/>
          <w:szCs w:val="32"/>
        </w:rPr>
        <w:t>Mechanism Autopsy</w:t>
      </w:r>
    </w:p>
    <w:p w14:paraId="1E95BE80" w14:textId="77777777" w:rsidR="008A0C0D" w:rsidRDefault="00000000">
      <w:pPr>
        <w:keepNext/>
        <w:spacing w:after="200"/>
      </w:pPr>
      <w:r>
        <w:rPr>
          <w:i/>
          <w:iCs/>
          <w:color w:val="6B7280"/>
        </w:rPr>
        <w:t>Organic chemistry, second year</w:t>
      </w:r>
    </w:p>
    <w:p w14:paraId="71B9E893" w14:textId="77777777" w:rsidR="008A0C0D" w:rsidRDefault="00000000">
      <w:pPr>
        <w:keepNext/>
        <w:keepLines/>
        <w:tabs>
          <w:tab w:val="left" w:pos="1100"/>
        </w:tabs>
        <w:spacing w:after="120" w:line="300" w:lineRule="auto"/>
        <w:ind w:left="1100" w:hanging="1100"/>
      </w:pPr>
      <w:r>
        <w:rPr>
          <w:b/>
          <w:bCs/>
          <w:color w:val="2E6B4F"/>
          <w:spacing w:val="30"/>
          <w:sz w:val="18"/>
          <w:szCs w:val="18"/>
        </w:rPr>
        <w:t>BUILD</w:t>
      </w:r>
      <w:r>
        <w:tab/>
        <w:t>Students receive three AI-generated reaction mechanisms, each with one or two plausible errors - a misplaced arrow, an impossible intermediate, a wrong stereochemical outcome. They diagnose and correct each one, using any tools they wish.</w:t>
      </w:r>
    </w:p>
    <w:p w14:paraId="041C3276" w14:textId="77777777" w:rsidR="008A0C0D" w:rsidRDefault="00000000">
      <w:pPr>
        <w:keepNext/>
        <w:keepLines/>
        <w:tabs>
          <w:tab w:val="left" w:pos="1100"/>
        </w:tabs>
        <w:spacing w:after="120" w:line="300" w:lineRule="auto"/>
        <w:ind w:left="1100" w:hanging="1100"/>
      </w:pPr>
      <w:r>
        <w:rPr>
          <w:b/>
          <w:bCs/>
          <w:color w:val="2E6B4F"/>
          <w:spacing w:val="30"/>
          <w:sz w:val="18"/>
          <w:szCs w:val="18"/>
        </w:rPr>
        <w:t>ADAPT</w:t>
      </w:r>
      <w:r>
        <w:tab/>
        <w:t>In the lab, the reagent or solvent changes. Students predict, before running the reaction, how the product distribution will shift.</w:t>
      </w:r>
    </w:p>
    <w:p w14:paraId="48C8914A" w14:textId="77777777" w:rsidR="008A0C0D" w:rsidRDefault="00000000">
      <w:pPr>
        <w:keepNext/>
        <w:keepLines/>
        <w:tabs>
          <w:tab w:val="left" w:pos="1100"/>
        </w:tabs>
        <w:spacing w:after="120" w:line="300" w:lineRule="auto"/>
        <w:ind w:left="1100" w:hanging="1100"/>
      </w:pPr>
      <w:r>
        <w:rPr>
          <w:b/>
          <w:bCs/>
          <w:color w:val="2E6B4F"/>
          <w:spacing w:val="30"/>
          <w:sz w:val="18"/>
          <w:szCs w:val="18"/>
        </w:rPr>
        <w:t>DEFEND</w:t>
      </w:r>
      <w:r>
        <w:tab/>
        <w:t xml:space="preserve">A five-minute bench conversation built on one question: show me where the electrons </w:t>
      </w:r>
      <w:proofErr w:type="gramStart"/>
      <w:r>
        <w:t>go, and</w:t>
      </w:r>
      <w:proofErr w:type="gramEnd"/>
      <w:r>
        <w:t xml:space="preserve"> tell me why the AI's version could not happen.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A0C0D" w14:paraId="15F166B4" w14:textId="77777777">
        <w:tblPrEx>
          <w:tblCellMar>
            <w:top w:w="0" w:type="dxa"/>
            <w:bottom w:w="0" w:type="dxa"/>
          </w:tblCellMar>
        </w:tblPrEx>
        <w:tc>
          <w:tcPr>
            <w:tcW w:w="9360" w:type="dxa"/>
            <w:tcBorders>
              <w:top w:val="none" w:sz="0" w:space="0" w:color="FFFFFF"/>
              <w:left w:val="single" w:sz="24" w:space="0" w:color="2E6B4F"/>
              <w:bottom w:val="none" w:sz="0" w:space="0" w:color="FFFFFF"/>
              <w:right w:val="none" w:sz="0" w:space="0" w:color="FFFFFF"/>
            </w:tcBorders>
            <w:shd w:val="clear" w:color="auto" w:fill="EAF2ED"/>
            <w:tcMar>
              <w:top w:w="140" w:type="dxa"/>
              <w:left w:w="240" w:type="dxa"/>
              <w:bottom w:w="140" w:type="dxa"/>
              <w:right w:w="240" w:type="dxa"/>
            </w:tcMar>
          </w:tcPr>
          <w:p w14:paraId="517A951B" w14:textId="77777777" w:rsidR="008A0C0D" w:rsidRDefault="00000000">
            <w:pPr>
              <w:spacing w:after="60"/>
            </w:pPr>
            <w:r>
              <w:rPr>
                <w:b/>
                <w:bCs/>
                <w:color w:val="2E6B4F"/>
                <w:spacing w:val="40"/>
                <w:sz w:val="17"/>
                <w:szCs w:val="17"/>
              </w:rPr>
              <w:t>DESIGN FEATURES</w:t>
            </w:r>
          </w:p>
          <w:p w14:paraId="66B702C0" w14:textId="77777777" w:rsidR="008A0C0D" w:rsidRDefault="00000000">
            <w:pPr>
              <w:spacing w:line="290" w:lineRule="auto"/>
            </w:pPr>
            <w:r>
              <w:rPr>
                <w:sz w:val="20"/>
                <w:szCs w:val="20"/>
              </w:rPr>
              <w:t>Students judge machine output rather than produce their own, which demands the conditional knowledge that AI fluency hides. Committing to a prediction before observing means reasoning cannot be fitted to the result afterwards.</w:t>
            </w:r>
          </w:p>
        </w:tc>
      </w:tr>
    </w:tbl>
    <w:p w14:paraId="68FDD0E5" w14:textId="77777777" w:rsidR="008A0C0D" w:rsidRDefault="008A0C0D">
      <w:pPr>
        <w:spacing w:after="120"/>
      </w:pPr>
    </w:p>
    <w:p w14:paraId="6C43C24C" w14:textId="77777777" w:rsidR="008A0C0D" w:rsidRDefault="00000000">
      <w:pPr>
        <w:keepNext/>
        <w:spacing w:before="360" w:after="40"/>
      </w:pPr>
      <w:r>
        <w:rPr>
          <w:b/>
          <w:bCs/>
          <w:color w:val="9A7B3A"/>
          <w:spacing w:val="60"/>
          <w:sz w:val="17"/>
          <w:szCs w:val="17"/>
        </w:rPr>
        <w:t>DESIGN 02</w:t>
      </w:r>
      <w:r>
        <w:rPr>
          <w:b/>
          <w:bCs/>
          <w:color w:val="2E6B4F"/>
          <w:spacing w:val="40"/>
          <w:sz w:val="16"/>
          <w:szCs w:val="16"/>
        </w:rPr>
        <w:t xml:space="preserve">     PEER ASSESSED  ·  LARGE CLASS</w:t>
      </w:r>
    </w:p>
    <w:p w14:paraId="7E81C708" w14:textId="77777777" w:rsidR="008A0C0D" w:rsidRDefault="00000000">
      <w:pPr>
        <w:keepNext/>
        <w:spacing w:after="40"/>
      </w:pPr>
      <w:r>
        <w:rPr>
          <w:rFonts w:ascii="Georgia" w:eastAsia="Georgia" w:hAnsi="Georgia" w:cs="Georgia"/>
          <w:sz w:val="32"/>
          <w:szCs w:val="32"/>
        </w:rPr>
        <w:t>Replication Pitch with Comparative Judgement</w:t>
      </w:r>
    </w:p>
    <w:p w14:paraId="53BD6DA0" w14:textId="77777777" w:rsidR="008A0C0D" w:rsidRDefault="00000000">
      <w:pPr>
        <w:keepNext/>
        <w:spacing w:after="200"/>
      </w:pPr>
      <w:r>
        <w:rPr>
          <w:i/>
          <w:iCs/>
          <w:color w:val="6B7280"/>
        </w:rPr>
        <w:t>Introductory psychology</w:t>
      </w:r>
    </w:p>
    <w:p w14:paraId="2523665F" w14:textId="77777777" w:rsidR="008A0C0D" w:rsidRDefault="00000000">
      <w:pPr>
        <w:keepNext/>
        <w:keepLines/>
        <w:tabs>
          <w:tab w:val="left" w:pos="1100"/>
        </w:tabs>
        <w:spacing w:after="120" w:line="300" w:lineRule="auto"/>
        <w:ind w:left="1100" w:hanging="1100"/>
      </w:pPr>
      <w:r>
        <w:rPr>
          <w:b/>
          <w:bCs/>
          <w:color w:val="2E6B4F"/>
          <w:spacing w:val="30"/>
          <w:sz w:val="18"/>
          <w:szCs w:val="18"/>
        </w:rPr>
        <w:t>BUILD</w:t>
      </w:r>
      <w:r>
        <w:tab/>
        <w:t>Each student chooses a classic study and uses AI openly to draft a short replication proposal, submitting the prompt trail.</w:t>
      </w:r>
    </w:p>
    <w:p w14:paraId="5A1B1CC8" w14:textId="77777777" w:rsidR="008A0C0D" w:rsidRDefault="00000000">
      <w:pPr>
        <w:keepNext/>
        <w:keepLines/>
        <w:tabs>
          <w:tab w:val="left" w:pos="1100"/>
        </w:tabs>
        <w:spacing w:after="120" w:line="300" w:lineRule="auto"/>
        <w:ind w:left="1100" w:hanging="1100"/>
      </w:pPr>
      <w:r>
        <w:rPr>
          <w:b/>
          <w:bCs/>
          <w:color w:val="2E6B4F"/>
          <w:spacing w:val="30"/>
          <w:sz w:val="18"/>
          <w:szCs w:val="18"/>
        </w:rPr>
        <w:t>ADAPT</w:t>
      </w:r>
      <w:r>
        <w:tab/>
        <w:t>In a supervised 40-minute session, students receive a new population - multilingual first-year students, older adults in a rural community, an online-only sample. They revise the design and name the threats to validity the change introduces.</w:t>
      </w:r>
    </w:p>
    <w:p w14:paraId="5D2C0F6D" w14:textId="77777777" w:rsidR="008A0C0D" w:rsidRDefault="00000000">
      <w:pPr>
        <w:keepNext/>
        <w:keepLines/>
        <w:tabs>
          <w:tab w:val="left" w:pos="1100"/>
        </w:tabs>
        <w:spacing w:after="120" w:line="300" w:lineRule="auto"/>
        <w:ind w:left="1100" w:hanging="1100"/>
      </w:pPr>
      <w:r>
        <w:rPr>
          <w:b/>
          <w:bCs/>
          <w:color w:val="2E6B4F"/>
          <w:spacing w:val="30"/>
          <w:sz w:val="18"/>
          <w:szCs w:val="18"/>
        </w:rPr>
        <w:t>DEFEND</w:t>
      </w:r>
      <w:r>
        <w:tab/>
        <w:t xml:space="preserve">Peer assessment by comparative judgement. Each student sees pairs of anonymous revisions, decides which better handles the new population, and gives a one-sentence reason. Across a class of 600, each script is judged many </w:t>
      </w:r>
      <w:proofErr w:type="gramStart"/>
      <w:r>
        <w:t>times</w:t>
      </w:r>
      <w:proofErr w:type="gramEnd"/>
      <w:r>
        <w:t xml:space="preserve"> and the aggregated ranking is reliable. The instructor samples and moderates the top, bottom and borderline scripts.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A0C0D" w14:paraId="26E839FC" w14:textId="77777777">
        <w:tblPrEx>
          <w:tblCellMar>
            <w:top w:w="0" w:type="dxa"/>
            <w:bottom w:w="0" w:type="dxa"/>
          </w:tblCellMar>
        </w:tblPrEx>
        <w:tc>
          <w:tcPr>
            <w:tcW w:w="9360" w:type="dxa"/>
            <w:tcBorders>
              <w:top w:val="none" w:sz="0" w:space="0" w:color="FFFFFF"/>
              <w:left w:val="single" w:sz="24" w:space="0" w:color="2E6B4F"/>
              <w:bottom w:val="none" w:sz="0" w:space="0" w:color="FFFFFF"/>
              <w:right w:val="none" w:sz="0" w:space="0" w:color="FFFFFF"/>
            </w:tcBorders>
            <w:shd w:val="clear" w:color="auto" w:fill="EAF2ED"/>
            <w:tcMar>
              <w:top w:w="140" w:type="dxa"/>
              <w:left w:w="240" w:type="dxa"/>
              <w:bottom w:w="140" w:type="dxa"/>
              <w:right w:w="240" w:type="dxa"/>
            </w:tcMar>
          </w:tcPr>
          <w:p w14:paraId="7E58C294" w14:textId="77777777" w:rsidR="008A0C0D" w:rsidRDefault="00000000">
            <w:pPr>
              <w:spacing w:after="60"/>
            </w:pPr>
            <w:r>
              <w:rPr>
                <w:b/>
                <w:bCs/>
                <w:color w:val="2E6B4F"/>
                <w:spacing w:val="40"/>
                <w:sz w:val="17"/>
                <w:szCs w:val="17"/>
              </w:rPr>
              <w:t>DESIGN FEATURES</w:t>
            </w:r>
          </w:p>
          <w:p w14:paraId="2E2D9CE1" w14:textId="77777777" w:rsidR="008A0C0D" w:rsidRDefault="00000000">
            <w:pPr>
              <w:spacing w:line="290" w:lineRule="auto"/>
            </w:pPr>
            <w:r>
              <w:rPr>
                <w:sz w:val="20"/>
                <w:szCs w:val="20"/>
              </w:rPr>
              <w:t>The graded work is the Adapt revision, not the AI-assisted proposal. Judging pairs is quicker and more reliable for novices than applying a rubric. Seeing dozens of attempts teaches students what quality looks like, which is how evaluative judgement develops.</w:t>
            </w:r>
          </w:p>
        </w:tc>
      </w:tr>
    </w:tbl>
    <w:p w14:paraId="36052EA5" w14:textId="77777777" w:rsidR="008A0C0D" w:rsidRDefault="008A0C0D">
      <w:pPr>
        <w:spacing w:after="120"/>
      </w:pPr>
    </w:p>
    <w:p w14:paraId="7FDB4F52" w14:textId="77777777" w:rsidR="008A0C0D" w:rsidRDefault="00000000">
      <w:pPr>
        <w:keepNext/>
        <w:spacing w:before="360" w:after="40"/>
      </w:pPr>
      <w:r>
        <w:rPr>
          <w:b/>
          <w:bCs/>
          <w:color w:val="9A7B3A"/>
          <w:spacing w:val="60"/>
          <w:sz w:val="17"/>
          <w:szCs w:val="17"/>
        </w:rPr>
        <w:lastRenderedPageBreak/>
        <w:t>DESIGN 03</w:t>
      </w:r>
    </w:p>
    <w:p w14:paraId="1B7F05C3" w14:textId="77777777" w:rsidR="008A0C0D" w:rsidRDefault="00000000">
      <w:pPr>
        <w:keepNext/>
        <w:spacing w:after="40"/>
      </w:pPr>
      <w:r>
        <w:rPr>
          <w:rFonts w:ascii="Georgia" w:eastAsia="Georgia" w:hAnsi="Georgia" w:cs="Georgia"/>
          <w:sz w:val="32"/>
          <w:szCs w:val="32"/>
        </w:rPr>
        <w:t>Dataset Swap</w:t>
      </w:r>
    </w:p>
    <w:p w14:paraId="730CBED0" w14:textId="77777777" w:rsidR="008A0C0D" w:rsidRDefault="00000000">
      <w:pPr>
        <w:keepNext/>
        <w:spacing w:after="200"/>
      </w:pPr>
      <w:r>
        <w:rPr>
          <w:i/>
          <w:iCs/>
          <w:color w:val="6B7280"/>
        </w:rPr>
        <w:t>Statistics or data science, first or second year</w:t>
      </w:r>
    </w:p>
    <w:p w14:paraId="4B011B83" w14:textId="77777777" w:rsidR="008A0C0D" w:rsidRDefault="00000000">
      <w:pPr>
        <w:keepNext/>
        <w:keepLines/>
        <w:tabs>
          <w:tab w:val="left" w:pos="1100"/>
        </w:tabs>
        <w:spacing w:after="120" w:line="300" w:lineRule="auto"/>
        <w:ind w:left="1100" w:hanging="1100"/>
      </w:pPr>
      <w:r>
        <w:rPr>
          <w:b/>
          <w:bCs/>
          <w:color w:val="2E6B4F"/>
          <w:spacing w:val="30"/>
          <w:sz w:val="18"/>
          <w:szCs w:val="18"/>
        </w:rPr>
        <w:t>BUILD</w:t>
      </w:r>
      <w:r>
        <w:tab/>
        <w:t>Students build an analysis pipeline on a supplied dataset with AI fully permitted. They submit the code, output and a transparency statement.</w:t>
      </w:r>
    </w:p>
    <w:p w14:paraId="0489444A" w14:textId="77777777" w:rsidR="008A0C0D" w:rsidRDefault="00000000">
      <w:pPr>
        <w:keepNext/>
        <w:keepLines/>
        <w:tabs>
          <w:tab w:val="left" w:pos="1100"/>
        </w:tabs>
        <w:spacing w:after="120" w:line="300" w:lineRule="auto"/>
        <w:ind w:left="1100" w:hanging="1100"/>
      </w:pPr>
      <w:r>
        <w:rPr>
          <w:b/>
          <w:bCs/>
          <w:color w:val="2E6B4F"/>
          <w:spacing w:val="30"/>
          <w:sz w:val="18"/>
          <w:szCs w:val="18"/>
        </w:rPr>
        <w:t>ADAPT</w:t>
      </w:r>
      <w:r>
        <w:tab/>
        <w:t>In a supervised session they receive a second dataset with the same variables but different properties - heavy skew, outliers, missing values or a confounder. Before touching a computer, they write by hand which of their earlier choices still holds.</w:t>
      </w:r>
    </w:p>
    <w:p w14:paraId="210D7A3D" w14:textId="77777777" w:rsidR="008A0C0D" w:rsidRDefault="00000000">
      <w:pPr>
        <w:keepNext/>
        <w:keepLines/>
        <w:tabs>
          <w:tab w:val="left" w:pos="1100"/>
        </w:tabs>
        <w:spacing w:after="120" w:line="300" w:lineRule="auto"/>
        <w:ind w:left="1100" w:hanging="1100"/>
      </w:pPr>
      <w:r>
        <w:rPr>
          <w:b/>
          <w:bCs/>
          <w:color w:val="2E6B4F"/>
          <w:spacing w:val="30"/>
          <w:sz w:val="18"/>
          <w:szCs w:val="18"/>
        </w:rPr>
        <w:t>DEFEND</w:t>
      </w:r>
      <w:r>
        <w:tab/>
        <w:t>A three-minute recorded screencast answering one question drawn at random. Why this test? What would make your conclusion wrong? What did the AI assume about your data?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A0C0D" w14:paraId="4697583F" w14:textId="77777777">
        <w:tblPrEx>
          <w:tblCellMar>
            <w:top w:w="0" w:type="dxa"/>
            <w:bottom w:w="0" w:type="dxa"/>
          </w:tblCellMar>
        </w:tblPrEx>
        <w:tc>
          <w:tcPr>
            <w:tcW w:w="9360" w:type="dxa"/>
            <w:tcBorders>
              <w:top w:val="none" w:sz="0" w:space="0" w:color="FFFFFF"/>
              <w:left w:val="single" w:sz="24" w:space="0" w:color="2E6B4F"/>
              <w:bottom w:val="none" w:sz="0" w:space="0" w:color="FFFFFF"/>
              <w:right w:val="none" w:sz="0" w:space="0" w:color="FFFFFF"/>
            </w:tcBorders>
            <w:shd w:val="clear" w:color="auto" w:fill="EAF2ED"/>
            <w:tcMar>
              <w:top w:w="140" w:type="dxa"/>
              <w:left w:w="240" w:type="dxa"/>
              <w:bottom w:w="140" w:type="dxa"/>
              <w:right w:w="240" w:type="dxa"/>
            </w:tcMar>
          </w:tcPr>
          <w:p w14:paraId="1D174836" w14:textId="77777777" w:rsidR="008A0C0D" w:rsidRDefault="00000000">
            <w:pPr>
              <w:spacing w:after="60"/>
            </w:pPr>
            <w:r>
              <w:rPr>
                <w:b/>
                <w:bCs/>
                <w:color w:val="2E6B4F"/>
                <w:spacing w:val="40"/>
                <w:sz w:val="17"/>
                <w:szCs w:val="17"/>
              </w:rPr>
              <w:t>DESIGN FEATURES</w:t>
            </w:r>
          </w:p>
          <w:p w14:paraId="2139EF20" w14:textId="77777777" w:rsidR="008A0C0D" w:rsidRDefault="00000000">
            <w:pPr>
              <w:spacing w:line="290" w:lineRule="auto"/>
            </w:pPr>
            <w:r>
              <w:rPr>
                <w:sz w:val="20"/>
                <w:szCs w:val="20"/>
              </w:rPr>
              <w:t>Transfer is tested directly. A student who understood why a method was chosen can say whether it survives new data; one who accepted the AI's pipeline cannot. The random draw keeps the oral component manageable while every student stays accountable.</w:t>
            </w:r>
          </w:p>
        </w:tc>
      </w:tr>
    </w:tbl>
    <w:p w14:paraId="37213683" w14:textId="77777777" w:rsidR="008A0C0D" w:rsidRDefault="008A0C0D">
      <w:pPr>
        <w:spacing w:after="120"/>
      </w:pPr>
    </w:p>
    <w:p w14:paraId="10352053" w14:textId="77777777" w:rsidR="008A0C0D" w:rsidRDefault="00000000">
      <w:pPr>
        <w:keepNext/>
        <w:spacing w:before="360" w:after="40"/>
      </w:pPr>
      <w:r>
        <w:rPr>
          <w:b/>
          <w:bCs/>
          <w:color w:val="9A7B3A"/>
          <w:spacing w:val="60"/>
          <w:sz w:val="17"/>
          <w:szCs w:val="17"/>
        </w:rPr>
        <w:t>DESIGN 04</w:t>
      </w:r>
      <w:r>
        <w:rPr>
          <w:b/>
          <w:bCs/>
          <w:color w:val="2E6B4F"/>
          <w:spacing w:val="40"/>
          <w:sz w:val="16"/>
          <w:szCs w:val="16"/>
        </w:rPr>
        <w:t xml:space="preserve">     PEER ASSESSED  ·  LARGE CLASS</w:t>
      </w:r>
    </w:p>
    <w:p w14:paraId="6125D6BC" w14:textId="77777777" w:rsidR="008A0C0D" w:rsidRDefault="00000000">
      <w:pPr>
        <w:keepNext/>
        <w:spacing w:after="40"/>
      </w:pPr>
      <w:r>
        <w:rPr>
          <w:rFonts w:ascii="Georgia" w:eastAsia="Georgia" w:hAnsi="Georgia" w:cs="Georgia"/>
          <w:sz w:val="32"/>
          <w:szCs w:val="32"/>
        </w:rPr>
        <w:t>Design Review Board with Calibrated Peer Review</w:t>
      </w:r>
    </w:p>
    <w:p w14:paraId="03ABC830" w14:textId="77777777" w:rsidR="008A0C0D" w:rsidRDefault="00000000">
      <w:pPr>
        <w:keepNext/>
        <w:spacing w:after="200"/>
      </w:pPr>
      <w:r>
        <w:rPr>
          <w:i/>
          <w:iCs/>
          <w:color w:val="6B7280"/>
        </w:rPr>
        <w:t>First-year engineering design</w:t>
      </w:r>
    </w:p>
    <w:p w14:paraId="702B7D67" w14:textId="77777777" w:rsidR="008A0C0D" w:rsidRDefault="00000000">
      <w:pPr>
        <w:keepNext/>
        <w:keepLines/>
        <w:tabs>
          <w:tab w:val="left" w:pos="1100"/>
        </w:tabs>
        <w:spacing w:after="120" w:line="300" w:lineRule="auto"/>
        <w:ind w:left="1100" w:hanging="1100"/>
      </w:pPr>
      <w:r>
        <w:rPr>
          <w:b/>
          <w:bCs/>
          <w:color w:val="2E6B4F"/>
          <w:spacing w:val="30"/>
          <w:sz w:val="18"/>
          <w:szCs w:val="18"/>
        </w:rPr>
        <w:t>BUILD</w:t>
      </w:r>
      <w:r>
        <w:tab/>
        <w:t>Teams of four design a solution to a local problem, such as accessible winter entrances to campus buildings, using AI for idea generation and early modelling.</w:t>
      </w:r>
    </w:p>
    <w:p w14:paraId="4F76B973" w14:textId="77777777" w:rsidR="008A0C0D" w:rsidRDefault="00000000">
      <w:pPr>
        <w:keepNext/>
        <w:keepLines/>
        <w:tabs>
          <w:tab w:val="left" w:pos="1100"/>
        </w:tabs>
        <w:spacing w:after="120" w:line="300" w:lineRule="auto"/>
        <w:ind w:left="1100" w:hanging="1100"/>
      </w:pPr>
      <w:r>
        <w:rPr>
          <w:b/>
          <w:bCs/>
          <w:color w:val="2E6B4F"/>
          <w:spacing w:val="30"/>
          <w:sz w:val="18"/>
          <w:szCs w:val="18"/>
        </w:rPr>
        <w:t>ADAPT</w:t>
      </w:r>
      <w:r>
        <w:tab/>
        <w:t>Each team presents to a review board of four students from other teams, then revises the design in response to the board's strongest challenge.</w:t>
      </w:r>
    </w:p>
    <w:p w14:paraId="18B55350" w14:textId="77777777" w:rsidR="008A0C0D" w:rsidRDefault="00000000">
      <w:pPr>
        <w:keepNext/>
        <w:keepLines/>
        <w:tabs>
          <w:tab w:val="left" w:pos="1100"/>
        </w:tabs>
        <w:spacing w:after="120" w:line="300" w:lineRule="auto"/>
        <w:ind w:left="1100" w:hanging="1100"/>
      </w:pPr>
      <w:r>
        <w:rPr>
          <w:b/>
          <w:bCs/>
          <w:color w:val="2E6B4F"/>
          <w:spacing w:val="30"/>
          <w:sz w:val="18"/>
          <w:szCs w:val="18"/>
        </w:rPr>
        <w:t>DEFEND</w:t>
      </w:r>
      <w:r>
        <w:tab/>
        <w:t>Board members score against shared descriptors. Before reviewing, every student scores three instructor-graded exemplar presentations, and the weight of their peer scores depends on how closely they matched the instructor - the logic of Calibrated Peer Review, developed at UCLA. Each student also writes a short individual reflection: which board question exposed a weakness, and what would you change?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A0C0D" w14:paraId="5AD17848" w14:textId="77777777">
        <w:tblPrEx>
          <w:tblCellMar>
            <w:top w:w="0" w:type="dxa"/>
            <w:bottom w:w="0" w:type="dxa"/>
          </w:tblCellMar>
        </w:tblPrEx>
        <w:tc>
          <w:tcPr>
            <w:tcW w:w="9360" w:type="dxa"/>
            <w:tcBorders>
              <w:top w:val="none" w:sz="0" w:space="0" w:color="FFFFFF"/>
              <w:left w:val="single" w:sz="24" w:space="0" w:color="2E6B4F"/>
              <w:bottom w:val="none" w:sz="0" w:space="0" w:color="FFFFFF"/>
              <w:right w:val="none" w:sz="0" w:space="0" w:color="FFFFFF"/>
            </w:tcBorders>
            <w:shd w:val="clear" w:color="auto" w:fill="EAF2ED"/>
            <w:tcMar>
              <w:top w:w="140" w:type="dxa"/>
              <w:left w:w="240" w:type="dxa"/>
              <w:bottom w:w="140" w:type="dxa"/>
              <w:right w:w="240" w:type="dxa"/>
            </w:tcMar>
          </w:tcPr>
          <w:p w14:paraId="7F49D211" w14:textId="77777777" w:rsidR="008A0C0D" w:rsidRDefault="00000000">
            <w:pPr>
              <w:spacing w:after="60"/>
            </w:pPr>
            <w:r>
              <w:rPr>
                <w:b/>
                <w:bCs/>
                <w:color w:val="2E6B4F"/>
                <w:spacing w:val="40"/>
                <w:sz w:val="17"/>
                <w:szCs w:val="17"/>
              </w:rPr>
              <w:t>DESIGN FEATURES</w:t>
            </w:r>
          </w:p>
          <w:p w14:paraId="4E0CC43F" w14:textId="77777777" w:rsidR="008A0C0D" w:rsidRDefault="00000000">
            <w:pPr>
              <w:spacing w:line="290" w:lineRule="auto"/>
            </w:pPr>
            <w:r>
              <w:rPr>
                <w:sz w:val="20"/>
                <w:szCs w:val="20"/>
              </w:rPr>
              <w:t>Calibration makes peer scores trustworthy. Students are graded on the quality of the feedback they give, so reviewing becomes an assessed capability rather than an administrative chore. Instructor time moves from marking 150 presentations to calibration and moderation.</w:t>
            </w:r>
          </w:p>
        </w:tc>
      </w:tr>
    </w:tbl>
    <w:p w14:paraId="3100425E" w14:textId="77777777" w:rsidR="008A0C0D" w:rsidRDefault="008A0C0D">
      <w:pPr>
        <w:spacing w:after="120"/>
      </w:pPr>
    </w:p>
    <w:p w14:paraId="71FECC50" w14:textId="77777777" w:rsidR="008A0C0D" w:rsidRDefault="00000000">
      <w:pPr>
        <w:keepNext/>
        <w:spacing w:before="360" w:after="40"/>
      </w:pPr>
      <w:r>
        <w:rPr>
          <w:b/>
          <w:bCs/>
          <w:color w:val="9A7B3A"/>
          <w:spacing w:val="60"/>
          <w:sz w:val="17"/>
          <w:szCs w:val="17"/>
        </w:rPr>
        <w:lastRenderedPageBreak/>
        <w:t>DESIGN 05</w:t>
      </w:r>
    </w:p>
    <w:p w14:paraId="56F113CB" w14:textId="77777777" w:rsidR="008A0C0D" w:rsidRDefault="00000000">
      <w:pPr>
        <w:keepNext/>
        <w:spacing w:after="40"/>
      </w:pPr>
      <w:r>
        <w:rPr>
          <w:rFonts w:ascii="Georgia" w:eastAsia="Georgia" w:hAnsi="Georgia" w:cs="Georgia"/>
          <w:sz w:val="32"/>
          <w:szCs w:val="32"/>
        </w:rPr>
        <w:t>The Archive Talks Back</w:t>
      </w:r>
    </w:p>
    <w:p w14:paraId="799140D0" w14:textId="77777777" w:rsidR="008A0C0D" w:rsidRDefault="00000000">
      <w:pPr>
        <w:keepNext/>
        <w:spacing w:after="200"/>
      </w:pPr>
      <w:r>
        <w:rPr>
          <w:i/>
          <w:iCs/>
          <w:color w:val="6B7280"/>
        </w:rPr>
        <w:t>History, second or third year</w:t>
      </w:r>
    </w:p>
    <w:p w14:paraId="5470653F" w14:textId="77777777" w:rsidR="008A0C0D" w:rsidRDefault="00000000">
      <w:pPr>
        <w:keepNext/>
        <w:keepLines/>
        <w:tabs>
          <w:tab w:val="left" w:pos="1100"/>
        </w:tabs>
        <w:spacing w:after="120" w:line="300" w:lineRule="auto"/>
        <w:ind w:left="1100" w:hanging="1100"/>
      </w:pPr>
      <w:r>
        <w:rPr>
          <w:b/>
          <w:bCs/>
          <w:color w:val="2E6B4F"/>
          <w:spacing w:val="30"/>
          <w:sz w:val="18"/>
          <w:szCs w:val="18"/>
        </w:rPr>
        <w:t>BUILD</w:t>
      </w:r>
      <w:r>
        <w:tab/>
        <w:t>Students ask AI for a narrative account of a local historical event - a labour dispute, a flood, the founding of an institution.</w:t>
      </w:r>
    </w:p>
    <w:p w14:paraId="76E8FB20" w14:textId="77777777" w:rsidR="008A0C0D" w:rsidRDefault="00000000">
      <w:pPr>
        <w:keepNext/>
        <w:keepLines/>
        <w:tabs>
          <w:tab w:val="left" w:pos="1100"/>
        </w:tabs>
        <w:spacing w:after="120" w:line="300" w:lineRule="auto"/>
        <w:ind w:left="1100" w:hanging="1100"/>
      </w:pPr>
      <w:r>
        <w:rPr>
          <w:b/>
          <w:bCs/>
          <w:color w:val="2E6B4F"/>
          <w:spacing w:val="30"/>
          <w:sz w:val="18"/>
          <w:szCs w:val="18"/>
        </w:rPr>
        <w:t>ADAPT</w:t>
      </w:r>
      <w:r>
        <w:tab/>
        <w:t>They test that account against primary sources held in a local or university archive that are not digitized, so the model could not have seen them. The submission is the AI narrative annotated in the margins: right, wrong, anachronistic or silent, each annotation supported by an archival citation.</w:t>
      </w:r>
    </w:p>
    <w:p w14:paraId="62F6E146" w14:textId="77777777" w:rsidR="008A0C0D" w:rsidRDefault="00000000">
      <w:pPr>
        <w:keepNext/>
        <w:keepLines/>
        <w:tabs>
          <w:tab w:val="left" w:pos="1100"/>
        </w:tabs>
        <w:spacing w:after="120" w:line="300" w:lineRule="auto"/>
        <w:ind w:left="1100" w:hanging="1100"/>
      </w:pPr>
      <w:r>
        <w:rPr>
          <w:b/>
          <w:bCs/>
          <w:color w:val="2E6B4F"/>
          <w:spacing w:val="30"/>
          <w:sz w:val="18"/>
          <w:szCs w:val="18"/>
        </w:rPr>
        <w:t>DEFEND</w:t>
      </w:r>
      <w:r>
        <w:tab/>
        <w:t>A short viva in which students handle a document they have not seen and explain how it changes their account.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A0C0D" w14:paraId="010AEC9A" w14:textId="77777777">
        <w:tblPrEx>
          <w:tblCellMar>
            <w:top w:w="0" w:type="dxa"/>
            <w:bottom w:w="0" w:type="dxa"/>
          </w:tblCellMar>
        </w:tblPrEx>
        <w:tc>
          <w:tcPr>
            <w:tcW w:w="9360" w:type="dxa"/>
            <w:tcBorders>
              <w:top w:val="none" w:sz="0" w:space="0" w:color="FFFFFF"/>
              <w:left w:val="single" w:sz="24" w:space="0" w:color="2E6B4F"/>
              <w:bottom w:val="none" w:sz="0" w:space="0" w:color="FFFFFF"/>
              <w:right w:val="none" w:sz="0" w:space="0" w:color="FFFFFF"/>
            </w:tcBorders>
            <w:shd w:val="clear" w:color="auto" w:fill="EAF2ED"/>
            <w:tcMar>
              <w:top w:w="140" w:type="dxa"/>
              <w:left w:w="240" w:type="dxa"/>
              <w:bottom w:w="140" w:type="dxa"/>
              <w:right w:w="240" w:type="dxa"/>
            </w:tcMar>
          </w:tcPr>
          <w:p w14:paraId="342D34CA" w14:textId="77777777" w:rsidR="008A0C0D" w:rsidRDefault="00000000">
            <w:pPr>
              <w:spacing w:after="60"/>
            </w:pPr>
            <w:r>
              <w:rPr>
                <w:b/>
                <w:bCs/>
                <w:color w:val="2E6B4F"/>
                <w:spacing w:val="40"/>
                <w:sz w:val="17"/>
                <w:szCs w:val="17"/>
              </w:rPr>
              <w:t>DESIGN FEATURES</w:t>
            </w:r>
          </w:p>
          <w:p w14:paraId="454EF49C" w14:textId="77777777" w:rsidR="008A0C0D" w:rsidRDefault="00000000">
            <w:pPr>
              <w:spacing w:line="290" w:lineRule="auto"/>
            </w:pPr>
            <w:r>
              <w:rPr>
                <w:sz w:val="20"/>
                <w:szCs w:val="20"/>
              </w:rPr>
              <w:t>A deliberate information asymmetry places the evidence beyond the model's reach. Students learn first-hand what AI can and cannot know, and why, which is historiographical teaching in its own right.</w:t>
            </w:r>
          </w:p>
        </w:tc>
      </w:tr>
    </w:tbl>
    <w:p w14:paraId="1B2380F3" w14:textId="77777777" w:rsidR="008A0C0D" w:rsidRDefault="008A0C0D">
      <w:pPr>
        <w:spacing w:after="120"/>
      </w:pPr>
    </w:p>
    <w:p w14:paraId="3C16BC2D" w14:textId="77777777" w:rsidR="008A0C0D" w:rsidRDefault="00000000">
      <w:pPr>
        <w:keepNext/>
        <w:spacing w:before="360" w:after="40"/>
      </w:pPr>
      <w:r>
        <w:rPr>
          <w:b/>
          <w:bCs/>
          <w:color w:val="9A7B3A"/>
          <w:spacing w:val="60"/>
          <w:sz w:val="17"/>
          <w:szCs w:val="17"/>
        </w:rPr>
        <w:t>DESIGN 06</w:t>
      </w:r>
    </w:p>
    <w:p w14:paraId="4F3DDDC8" w14:textId="77777777" w:rsidR="008A0C0D" w:rsidRDefault="00000000">
      <w:pPr>
        <w:keepNext/>
        <w:spacing w:after="40"/>
      </w:pPr>
      <w:r>
        <w:rPr>
          <w:rFonts w:ascii="Georgia" w:eastAsia="Georgia" w:hAnsi="Georgia" w:cs="Georgia"/>
          <w:sz w:val="32"/>
          <w:szCs w:val="32"/>
        </w:rPr>
        <w:t>Prediction Logbook</w:t>
      </w:r>
    </w:p>
    <w:p w14:paraId="13721235" w14:textId="77777777" w:rsidR="008A0C0D" w:rsidRDefault="00000000">
      <w:pPr>
        <w:keepNext/>
        <w:spacing w:after="200"/>
      </w:pPr>
      <w:r>
        <w:rPr>
          <w:i/>
          <w:iCs/>
          <w:color w:val="6B7280"/>
        </w:rPr>
        <w:t>Field ecology or environmental science, second year</w:t>
      </w:r>
    </w:p>
    <w:p w14:paraId="1A3138D9" w14:textId="77777777" w:rsidR="008A0C0D" w:rsidRDefault="00000000">
      <w:pPr>
        <w:keepNext/>
        <w:keepLines/>
        <w:tabs>
          <w:tab w:val="left" w:pos="1100"/>
        </w:tabs>
        <w:spacing w:after="120" w:line="300" w:lineRule="auto"/>
        <w:ind w:left="1100" w:hanging="1100"/>
      </w:pPr>
      <w:r>
        <w:rPr>
          <w:b/>
          <w:bCs/>
          <w:color w:val="2E6B4F"/>
          <w:spacing w:val="30"/>
          <w:sz w:val="18"/>
          <w:szCs w:val="18"/>
        </w:rPr>
        <w:t>BUILD</w:t>
      </w:r>
      <w:r>
        <w:tab/>
        <w:t>Before each field session, students record dated predictions in a logbook - which species they expect to find, at what abundance, and why.</w:t>
      </w:r>
    </w:p>
    <w:p w14:paraId="6D5E9C25" w14:textId="77777777" w:rsidR="008A0C0D" w:rsidRDefault="00000000">
      <w:pPr>
        <w:keepNext/>
        <w:keepLines/>
        <w:tabs>
          <w:tab w:val="left" w:pos="1100"/>
        </w:tabs>
        <w:spacing w:after="120" w:line="300" w:lineRule="auto"/>
        <w:ind w:left="1100" w:hanging="1100"/>
      </w:pPr>
      <w:r>
        <w:rPr>
          <w:b/>
          <w:bCs/>
          <w:color w:val="2E6B4F"/>
          <w:spacing w:val="30"/>
          <w:sz w:val="18"/>
          <w:szCs w:val="18"/>
        </w:rPr>
        <w:t>ADAPT</w:t>
      </w:r>
      <w:r>
        <w:tab/>
        <w:t>After each session they reconcile prediction with observation. AI may be used afterwards to search the literature for explanations of the gaps, but the predictions must exist before the fieldwork.</w:t>
      </w:r>
    </w:p>
    <w:p w14:paraId="619923F0" w14:textId="77777777" w:rsidR="008A0C0D" w:rsidRDefault="00000000">
      <w:pPr>
        <w:keepNext/>
        <w:keepLines/>
        <w:tabs>
          <w:tab w:val="left" w:pos="1100"/>
        </w:tabs>
        <w:spacing w:after="120" w:line="300" w:lineRule="auto"/>
        <w:ind w:left="1100" w:hanging="1100"/>
      </w:pPr>
      <w:r>
        <w:rPr>
          <w:b/>
          <w:bCs/>
          <w:color w:val="2E6B4F"/>
          <w:spacing w:val="30"/>
          <w:sz w:val="18"/>
          <w:szCs w:val="18"/>
        </w:rPr>
        <w:t>DEFEND</w:t>
      </w:r>
      <w:r>
        <w:tab/>
        <w:t xml:space="preserve">Students select three entries showing how a mismatch changed their model of the </w:t>
      </w:r>
      <w:proofErr w:type="gramStart"/>
      <w:r>
        <w:t>ecosystem, and</w:t>
      </w:r>
      <w:proofErr w:type="gramEnd"/>
      <w:r>
        <w:t xml:space="preserve"> defend them in a ten-minute conversation in the field or the lab.</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A0C0D" w14:paraId="273CD47F" w14:textId="77777777">
        <w:tblPrEx>
          <w:tblCellMar>
            <w:top w:w="0" w:type="dxa"/>
            <w:bottom w:w="0" w:type="dxa"/>
          </w:tblCellMar>
        </w:tblPrEx>
        <w:tc>
          <w:tcPr>
            <w:tcW w:w="9360" w:type="dxa"/>
            <w:tcBorders>
              <w:top w:val="none" w:sz="0" w:space="0" w:color="FFFFFF"/>
              <w:left w:val="single" w:sz="24" w:space="0" w:color="2E6B4F"/>
              <w:bottom w:val="none" w:sz="0" w:space="0" w:color="FFFFFF"/>
              <w:right w:val="none" w:sz="0" w:space="0" w:color="FFFFFF"/>
            </w:tcBorders>
            <w:shd w:val="clear" w:color="auto" w:fill="EAF2ED"/>
            <w:tcMar>
              <w:top w:w="140" w:type="dxa"/>
              <w:left w:w="240" w:type="dxa"/>
              <w:bottom w:w="140" w:type="dxa"/>
              <w:right w:w="240" w:type="dxa"/>
            </w:tcMar>
          </w:tcPr>
          <w:p w14:paraId="4B0488A0" w14:textId="77777777" w:rsidR="008A0C0D" w:rsidRDefault="00000000">
            <w:pPr>
              <w:spacing w:after="60"/>
            </w:pPr>
            <w:r>
              <w:rPr>
                <w:b/>
                <w:bCs/>
                <w:color w:val="2E6B4F"/>
                <w:spacing w:val="40"/>
                <w:sz w:val="17"/>
                <w:szCs w:val="17"/>
              </w:rPr>
              <w:t>DESIGN FEATURES</w:t>
            </w:r>
          </w:p>
          <w:p w14:paraId="07FA452F" w14:textId="77777777" w:rsidR="008A0C0D" w:rsidRDefault="00000000">
            <w:pPr>
              <w:spacing w:line="290" w:lineRule="auto"/>
            </w:pPr>
            <w:r>
              <w:rPr>
                <w:sz w:val="20"/>
                <w:szCs w:val="20"/>
              </w:rPr>
              <w:t>Sequencing is the safeguard. Committing to a prediction and then making sense of the result is the scientific capability itself, and the order cannot be faked afterwards. The logbook gives the longitudinal, multi-context evidence the evidence rule asks for.</w:t>
            </w:r>
          </w:p>
        </w:tc>
      </w:tr>
    </w:tbl>
    <w:p w14:paraId="63B0DD5B" w14:textId="77777777" w:rsidR="008A0C0D" w:rsidRDefault="008A0C0D">
      <w:pPr>
        <w:spacing w:after="120"/>
      </w:pPr>
    </w:p>
    <w:p w14:paraId="1328E85E" w14:textId="77777777" w:rsidR="008A0C0D" w:rsidRDefault="00000000">
      <w:pPr>
        <w:keepNext/>
        <w:spacing w:before="360" w:after="40"/>
      </w:pPr>
      <w:r>
        <w:rPr>
          <w:b/>
          <w:bCs/>
          <w:color w:val="9A7B3A"/>
          <w:spacing w:val="60"/>
          <w:sz w:val="17"/>
          <w:szCs w:val="17"/>
        </w:rPr>
        <w:lastRenderedPageBreak/>
        <w:t>DESIGN 07</w:t>
      </w:r>
      <w:r>
        <w:rPr>
          <w:b/>
          <w:bCs/>
          <w:color w:val="2E6B4F"/>
          <w:spacing w:val="40"/>
          <w:sz w:val="16"/>
          <w:szCs w:val="16"/>
        </w:rPr>
        <w:t xml:space="preserve">     PEER ASSESSED  ·  LARGE CLASS</w:t>
      </w:r>
    </w:p>
    <w:p w14:paraId="23671EBD" w14:textId="77777777" w:rsidR="008A0C0D" w:rsidRDefault="00000000">
      <w:pPr>
        <w:keepNext/>
        <w:spacing w:after="40"/>
      </w:pPr>
      <w:r>
        <w:rPr>
          <w:rFonts w:ascii="Georgia" w:eastAsia="Georgia" w:hAnsi="Georgia" w:cs="Georgia"/>
          <w:sz w:val="32"/>
          <w:szCs w:val="32"/>
        </w:rPr>
        <w:t>Socratic Triads</w:t>
      </w:r>
    </w:p>
    <w:p w14:paraId="4613022A" w14:textId="77777777" w:rsidR="008A0C0D" w:rsidRDefault="00000000">
      <w:pPr>
        <w:keepNext/>
        <w:spacing w:after="200"/>
      </w:pPr>
      <w:r>
        <w:rPr>
          <w:i/>
          <w:iCs/>
          <w:color w:val="6B7280"/>
        </w:rPr>
        <w:t>Philosophy or applied ethics</w:t>
      </w:r>
    </w:p>
    <w:p w14:paraId="6246E65D" w14:textId="77777777" w:rsidR="008A0C0D" w:rsidRDefault="00000000">
      <w:pPr>
        <w:keepNext/>
        <w:keepLines/>
        <w:tabs>
          <w:tab w:val="left" w:pos="1100"/>
        </w:tabs>
        <w:spacing w:after="120" w:line="300" w:lineRule="auto"/>
        <w:ind w:left="1100" w:hanging="1100"/>
      </w:pPr>
      <w:r>
        <w:rPr>
          <w:b/>
          <w:bCs/>
          <w:color w:val="2E6B4F"/>
          <w:spacing w:val="30"/>
          <w:sz w:val="18"/>
          <w:szCs w:val="18"/>
        </w:rPr>
        <w:t>BUILD</w:t>
      </w:r>
      <w:r>
        <w:tab/>
        <w:t>Students write a 1,000-word position on an ethical question, such as consent in data collection or obligations to future generations. They then use AI explicitly to produce the strongest possible objection to it.</w:t>
      </w:r>
    </w:p>
    <w:p w14:paraId="55006735" w14:textId="77777777" w:rsidR="008A0C0D" w:rsidRDefault="00000000">
      <w:pPr>
        <w:keepNext/>
        <w:keepLines/>
        <w:tabs>
          <w:tab w:val="left" w:pos="1100"/>
        </w:tabs>
        <w:spacing w:after="120" w:line="300" w:lineRule="auto"/>
        <w:ind w:left="1100" w:hanging="1100"/>
      </w:pPr>
      <w:r>
        <w:rPr>
          <w:b/>
          <w:bCs/>
          <w:color w:val="2E6B4F"/>
          <w:spacing w:val="30"/>
          <w:sz w:val="18"/>
          <w:szCs w:val="18"/>
        </w:rPr>
        <w:t>ADAPT</w:t>
      </w:r>
      <w:r>
        <w:tab/>
        <w:t>In a tutorial or online breakout, students work in triads. The proponent defends the position against the AI objection and a live challenge; the critic presses the objection.</w:t>
      </w:r>
    </w:p>
    <w:p w14:paraId="0B844BE7" w14:textId="77777777" w:rsidR="008A0C0D" w:rsidRDefault="00000000">
      <w:pPr>
        <w:keepNext/>
        <w:keepLines/>
        <w:tabs>
          <w:tab w:val="left" w:pos="1100"/>
        </w:tabs>
        <w:spacing w:after="120" w:line="300" w:lineRule="auto"/>
        <w:ind w:left="1100" w:hanging="1100"/>
      </w:pPr>
      <w:r>
        <w:rPr>
          <w:b/>
          <w:bCs/>
          <w:color w:val="2E6B4F"/>
          <w:spacing w:val="30"/>
          <w:sz w:val="18"/>
          <w:szCs w:val="18"/>
        </w:rPr>
        <w:t>DEFEND</w:t>
      </w:r>
      <w:r>
        <w:tab/>
        <w:t>The third member acts as judge and scores the exchange on three descriptors - charity to the opposing view, quality of reasons and willingness to revise. Roles rotate over three rounds, so each student receives two peer judgements and gives one. Instructors sample about 15 per cent of triads, by recording or by dropping in, to moderate.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A0C0D" w14:paraId="4F8C3513" w14:textId="77777777">
        <w:tblPrEx>
          <w:tblCellMar>
            <w:top w:w="0" w:type="dxa"/>
            <w:bottom w:w="0" w:type="dxa"/>
          </w:tblCellMar>
        </w:tblPrEx>
        <w:tc>
          <w:tcPr>
            <w:tcW w:w="9360" w:type="dxa"/>
            <w:tcBorders>
              <w:top w:val="none" w:sz="0" w:space="0" w:color="FFFFFF"/>
              <w:left w:val="single" w:sz="24" w:space="0" w:color="2E6B4F"/>
              <w:bottom w:val="none" w:sz="0" w:space="0" w:color="FFFFFF"/>
              <w:right w:val="none" w:sz="0" w:space="0" w:color="FFFFFF"/>
            </w:tcBorders>
            <w:shd w:val="clear" w:color="auto" w:fill="EAF2ED"/>
            <w:tcMar>
              <w:top w:w="140" w:type="dxa"/>
              <w:left w:w="240" w:type="dxa"/>
              <w:bottom w:w="140" w:type="dxa"/>
              <w:right w:w="240" w:type="dxa"/>
            </w:tcMar>
          </w:tcPr>
          <w:p w14:paraId="6D6082C1" w14:textId="77777777" w:rsidR="008A0C0D" w:rsidRDefault="00000000">
            <w:pPr>
              <w:spacing w:after="60"/>
            </w:pPr>
            <w:r>
              <w:rPr>
                <w:b/>
                <w:bCs/>
                <w:color w:val="2E6B4F"/>
                <w:spacing w:val="40"/>
                <w:sz w:val="17"/>
                <w:szCs w:val="17"/>
              </w:rPr>
              <w:t>DESIGN FEATURES</w:t>
            </w:r>
          </w:p>
          <w:p w14:paraId="2A851BE7" w14:textId="77777777" w:rsidR="008A0C0D" w:rsidRDefault="00000000">
            <w:pPr>
              <w:spacing w:line="290" w:lineRule="auto"/>
            </w:pPr>
            <w:r>
              <w:rPr>
                <w:sz w:val="20"/>
                <w:szCs w:val="20"/>
              </w:rPr>
              <w:t>Defend is built into the structure of the class rather than added as instructor time. Students are assessed on intellectual virtues - charity, responsiveness, the courage to change one's mind - that an essay alone cannot show.</w:t>
            </w:r>
          </w:p>
        </w:tc>
      </w:tr>
    </w:tbl>
    <w:p w14:paraId="50DCF0AB" w14:textId="77777777" w:rsidR="008A0C0D" w:rsidRDefault="008A0C0D">
      <w:pPr>
        <w:spacing w:after="120"/>
      </w:pPr>
    </w:p>
    <w:p w14:paraId="4709B6FF" w14:textId="77777777" w:rsidR="008A0C0D" w:rsidRDefault="00000000">
      <w:pPr>
        <w:keepNext/>
        <w:spacing w:before="360" w:after="40"/>
      </w:pPr>
      <w:r>
        <w:rPr>
          <w:b/>
          <w:bCs/>
          <w:color w:val="9A7B3A"/>
          <w:spacing w:val="60"/>
          <w:sz w:val="17"/>
          <w:szCs w:val="17"/>
        </w:rPr>
        <w:t>DESIGN 08</w:t>
      </w:r>
    </w:p>
    <w:p w14:paraId="5ABE3D89" w14:textId="77777777" w:rsidR="008A0C0D" w:rsidRDefault="00000000">
      <w:pPr>
        <w:keepNext/>
        <w:spacing w:after="40"/>
      </w:pPr>
      <w:r>
        <w:rPr>
          <w:rFonts w:ascii="Georgia" w:eastAsia="Georgia" w:hAnsi="Georgia" w:cs="Georgia"/>
          <w:sz w:val="32"/>
          <w:szCs w:val="32"/>
        </w:rPr>
        <w:t>Policy Under Shock</w:t>
      </w:r>
    </w:p>
    <w:p w14:paraId="4F4B95FF" w14:textId="77777777" w:rsidR="008A0C0D" w:rsidRDefault="00000000">
      <w:pPr>
        <w:keepNext/>
        <w:spacing w:after="200"/>
      </w:pPr>
      <w:r>
        <w:rPr>
          <w:i/>
          <w:iCs/>
          <w:color w:val="6B7280"/>
        </w:rPr>
        <w:t>Economics, second year</w:t>
      </w:r>
    </w:p>
    <w:p w14:paraId="21C640B0" w14:textId="77777777" w:rsidR="008A0C0D" w:rsidRDefault="00000000">
      <w:pPr>
        <w:keepNext/>
        <w:keepLines/>
        <w:tabs>
          <w:tab w:val="left" w:pos="1100"/>
        </w:tabs>
        <w:spacing w:after="120" w:line="300" w:lineRule="auto"/>
        <w:ind w:left="1100" w:hanging="1100"/>
      </w:pPr>
      <w:r>
        <w:rPr>
          <w:b/>
          <w:bCs/>
          <w:color w:val="2E6B4F"/>
          <w:spacing w:val="30"/>
          <w:sz w:val="18"/>
          <w:szCs w:val="18"/>
        </w:rPr>
        <w:t>BUILD</w:t>
      </w:r>
      <w:r>
        <w:tab/>
        <w:t>Students prepare a policy brief with AI assistance - on rent controls in an Alberta city, say, or a carbon price adjustment - with the prompt trail and a transparency statement.</w:t>
      </w:r>
    </w:p>
    <w:p w14:paraId="4DAC6CBD" w14:textId="77777777" w:rsidR="008A0C0D" w:rsidRDefault="00000000">
      <w:pPr>
        <w:keepNext/>
        <w:keepLines/>
        <w:tabs>
          <w:tab w:val="left" w:pos="1100"/>
        </w:tabs>
        <w:spacing w:after="120" w:line="300" w:lineRule="auto"/>
        <w:ind w:left="1100" w:hanging="1100"/>
      </w:pPr>
      <w:r>
        <w:rPr>
          <w:b/>
          <w:bCs/>
          <w:color w:val="2E6B4F"/>
          <w:spacing w:val="30"/>
          <w:sz w:val="18"/>
          <w:szCs w:val="18"/>
        </w:rPr>
        <w:t>ADAPT</w:t>
      </w:r>
      <w:r>
        <w:tab/>
        <w:t>During a supervised 50-minute simulation, the instructor introduces a shock partway through: an interest rate rise, a supply disruption, a political constraint. Students revise their recommendation and audit which earlier assumptions failed.</w:t>
      </w:r>
    </w:p>
    <w:p w14:paraId="6AD46F77" w14:textId="77777777" w:rsidR="008A0C0D" w:rsidRDefault="00000000">
      <w:pPr>
        <w:keepNext/>
        <w:keepLines/>
        <w:tabs>
          <w:tab w:val="left" w:pos="1100"/>
        </w:tabs>
        <w:spacing w:after="120" w:line="300" w:lineRule="auto"/>
        <w:ind w:left="1100" w:hanging="1100"/>
      </w:pPr>
      <w:r>
        <w:rPr>
          <w:b/>
          <w:bCs/>
          <w:color w:val="2E6B4F"/>
          <w:spacing w:val="30"/>
          <w:sz w:val="18"/>
          <w:szCs w:val="18"/>
        </w:rPr>
        <w:t>DEFEND</w:t>
      </w:r>
      <w:r>
        <w:tab/>
        <w:t>The written assumption audit carries most of the marks, followed by a two-minute oral briefing to a "minister" played by a teaching assistant.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A0C0D" w14:paraId="323348E7" w14:textId="77777777">
        <w:tblPrEx>
          <w:tblCellMar>
            <w:top w:w="0" w:type="dxa"/>
            <w:bottom w:w="0" w:type="dxa"/>
          </w:tblCellMar>
        </w:tblPrEx>
        <w:tc>
          <w:tcPr>
            <w:tcW w:w="9360" w:type="dxa"/>
            <w:tcBorders>
              <w:top w:val="none" w:sz="0" w:space="0" w:color="FFFFFF"/>
              <w:left w:val="single" w:sz="24" w:space="0" w:color="2E6B4F"/>
              <w:bottom w:val="none" w:sz="0" w:space="0" w:color="FFFFFF"/>
              <w:right w:val="none" w:sz="0" w:space="0" w:color="FFFFFF"/>
            </w:tcBorders>
            <w:shd w:val="clear" w:color="auto" w:fill="EAF2ED"/>
            <w:tcMar>
              <w:top w:w="140" w:type="dxa"/>
              <w:left w:w="240" w:type="dxa"/>
              <w:bottom w:w="140" w:type="dxa"/>
              <w:right w:w="240" w:type="dxa"/>
            </w:tcMar>
          </w:tcPr>
          <w:p w14:paraId="72C51C24" w14:textId="77777777" w:rsidR="008A0C0D" w:rsidRDefault="00000000">
            <w:pPr>
              <w:spacing w:after="60"/>
            </w:pPr>
            <w:r>
              <w:rPr>
                <w:b/>
                <w:bCs/>
                <w:color w:val="2E6B4F"/>
                <w:spacing w:val="40"/>
                <w:sz w:val="17"/>
                <w:szCs w:val="17"/>
              </w:rPr>
              <w:t>DESIGN FEATURES</w:t>
            </w:r>
          </w:p>
          <w:p w14:paraId="0ED59149" w14:textId="77777777" w:rsidR="008A0C0D" w:rsidRDefault="00000000">
            <w:pPr>
              <w:spacing w:line="290" w:lineRule="auto"/>
            </w:pPr>
            <w:r>
              <w:rPr>
                <w:sz w:val="20"/>
                <w:szCs w:val="20"/>
              </w:rPr>
              <w:t>A mid-assessment change of context tests conditionalization directly - does the student know when their analysis applies? It mirrors professional practice, where advice is revised under pressure rather than written once.</w:t>
            </w:r>
          </w:p>
        </w:tc>
      </w:tr>
    </w:tbl>
    <w:p w14:paraId="7480A646" w14:textId="77777777" w:rsidR="008A0C0D" w:rsidRDefault="008A0C0D">
      <w:pPr>
        <w:spacing w:after="120"/>
      </w:pPr>
    </w:p>
    <w:p w14:paraId="0677BBE7" w14:textId="77777777" w:rsidR="008A0C0D" w:rsidRDefault="00000000">
      <w:pPr>
        <w:keepNext/>
        <w:spacing w:before="360" w:after="40"/>
      </w:pPr>
      <w:r>
        <w:rPr>
          <w:b/>
          <w:bCs/>
          <w:color w:val="9A7B3A"/>
          <w:spacing w:val="60"/>
          <w:sz w:val="17"/>
          <w:szCs w:val="17"/>
        </w:rPr>
        <w:lastRenderedPageBreak/>
        <w:t>DESIGN 09</w:t>
      </w:r>
      <w:r>
        <w:rPr>
          <w:b/>
          <w:bCs/>
          <w:color w:val="2E6B4F"/>
          <w:spacing w:val="40"/>
          <w:sz w:val="16"/>
          <w:szCs w:val="16"/>
        </w:rPr>
        <w:t xml:space="preserve">     PEER ASSESSED  ·  LARGE CLASS</w:t>
      </w:r>
    </w:p>
    <w:p w14:paraId="3A7032C2" w14:textId="77777777" w:rsidR="008A0C0D" w:rsidRDefault="00000000">
      <w:pPr>
        <w:keepNext/>
        <w:spacing w:after="40"/>
      </w:pPr>
      <w:r>
        <w:rPr>
          <w:rFonts w:ascii="Georgia" w:eastAsia="Georgia" w:hAnsi="Georgia" w:cs="Georgia"/>
          <w:sz w:val="32"/>
          <w:szCs w:val="32"/>
        </w:rPr>
        <w:t>Code Review Exchange</w:t>
      </w:r>
    </w:p>
    <w:p w14:paraId="7D580BE6" w14:textId="77777777" w:rsidR="008A0C0D" w:rsidRDefault="00000000">
      <w:pPr>
        <w:keepNext/>
        <w:spacing w:after="200"/>
      </w:pPr>
      <w:r>
        <w:rPr>
          <w:i/>
          <w:iCs/>
          <w:color w:val="6B7280"/>
        </w:rPr>
        <w:t>Computer science</w:t>
      </w:r>
    </w:p>
    <w:p w14:paraId="35CD6513" w14:textId="77777777" w:rsidR="008A0C0D" w:rsidRDefault="00000000">
      <w:pPr>
        <w:keepNext/>
        <w:keepLines/>
        <w:tabs>
          <w:tab w:val="left" w:pos="1100"/>
        </w:tabs>
        <w:spacing w:after="120" w:line="300" w:lineRule="auto"/>
        <w:ind w:left="1100" w:hanging="1100"/>
      </w:pPr>
      <w:r>
        <w:rPr>
          <w:b/>
          <w:bCs/>
          <w:color w:val="2E6B4F"/>
          <w:spacing w:val="30"/>
          <w:sz w:val="18"/>
          <w:szCs w:val="18"/>
        </w:rPr>
        <w:t>BUILD</w:t>
      </w:r>
      <w:r>
        <w:tab/>
        <w:t>Students may use AI to write code for a substantial assignment, but every submission includes a short design rationale.</w:t>
      </w:r>
    </w:p>
    <w:p w14:paraId="23AB60BF" w14:textId="77777777" w:rsidR="008A0C0D" w:rsidRDefault="00000000">
      <w:pPr>
        <w:keepNext/>
        <w:keepLines/>
        <w:tabs>
          <w:tab w:val="left" w:pos="1100"/>
        </w:tabs>
        <w:spacing w:after="120" w:line="300" w:lineRule="auto"/>
        <w:ind w:left="1100" w:hanging="1100"/>
      </w:pPr>
      <w:r>
        <w:rPr>
          <w:b/>
          <w:bCs/>
          <w:color w:val="2E6B4F"/>
          <w:spacing w:val="30"/>
          <w:sz w:val="18"/>
          <w:szCs w:val="18"/>
        </w:rPr>
        <w:t>ADAPT</w:t>
      </w:r>
      <w:r>
        <w:tab/>
        <w:t>Each student reviews two peers' submissions in pull-request format, commenting on correctness, readability, edge cases and anything that looks like generated code its author does not understand.</w:t>
      </w:r>
    </w:p>
    <w:p w14:paraId="00AB46DF" w14:textId="77777777" w:rsidR="008A0C0D" w:rsidRDefault="00000000">
      <w:pPr>
        <w:keepNext/>
        <w:keepLines/>
        <w:tabs>
          <w:tab w:val="left" w:pos="1100"/>
        </w:tabs>
        <w:spacing w:after="120" w:line="300" w:lineRule="auto"/>
        <w:ind w:left="1100" w:hanging="1100"/>
      </w:pPr>
      <w:r>
        <w:rPr>
          <w:b/>
          <w:bCs/>
          <w:color w:val="2E6B4F"/>
          <w:spacing w:val="30"/>
          <w:sz w:val="18"/>
          <w:szCs w:val="18"/>
        </w:rPr>
        <w:t>DEFEND</w:t>
      </w:r>
      <w:r>
        <w:tab/>
        <w:t>The review is the main graded artefact, marked for finding real issues and explaining them clearly; teaching assistants grade a sample. A randomly selected 20 per cent of students also complete a ten-minute live debugging session on their own code, with a bug introduced by the assessor.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A0C0D" w14:paraId="52009385" w14:textId="77777777">
        <w:tblPrEx>
          <w:tblCellMar>
            <w:top w:w="0" w:type="dxa"/>
            <w:bottom w:w="0" w:type="dxa"/>
          </w:tblCellMar>
        </w:tblPrEx>
        <w:tc>
          <w:tcPr>
            <w:tcW w:w="9360" w:type="dxa"/>
            <w:tcBorders>
              <w:top w:val="none" w:sz="0" w:space="0" w:color="FFFFFF"/>
              <w:left w:val="single" w:sz="24" w:space="0" w:color="2E6B4F"/>
              <w:bottom w:val="none" w:sz="0" w:space="0" w:color="FFFFFF"/>
              <w:right w:val="none" w:sz="0" w:space="0" w:color="FFFFFF"/>
            </w:tcBorders>
            <w:shd w:val="clear" w:color="auto" w:fill="EAF2ED"/>
            <w:tcMar>
              <w:top w:w="140" w:type="dxa"/>
              <w:left w:w="240" w:type="dxa"/>
              <w:bottom w:w="140" w:type="dxa"/>
              <w:right w:w="240" w:type="dxa"/>
            </w:tcMar>
          </w:tcPr>
          <w:p w14:paraId="45CA976D" w14:textId="77777777" w:rsidR="008A0C0D" w:rsidRDefault="00000000">
            <w:pPr>
              <w:spacing w:after="60"/>
            </w:pPr>
            <w:r>
              <w:rPr>
                <w:b/>
                <w:bCs/>
                <w:color w:val="2E6B4F"/>
                <w:spacing w:val="40"/>
                <w:sz w:val="17"/>
                <w:szCs w:val="17"/>
              </w:rPr>
              <w:t>DESIGN FEATURES</w:t>
            </w:r>
          </w:p>
          <w:p w14:paraId="08201635" w14:textId="77777777" w:rsidR="008A0C0D" w:rsidRDefault="00000000">
            <w:pPr>
              <w:spacing w:line="290" w:lineRule="auto"/>
            </w:pPr>
            <w:r>
              <w:rPr>
                <w:sz w:val="20"/>
                <w:szCs w:val="20"/>
              </w:rPr>
              <w:t>Code review is the professional capability the field needs most as AI writes more code. Reviewing others builds the judgement needed to supervise AI output. The live debugging sample keeps the evidence rule intact without examining every student.</w:t>
            </w:r>
          </w:p>
        </w:tc>
      </w:tr>
    </w:tbl>
    <w:p w14:paraId="7B282BDB" w14:textId="77777777" w:rsidR="008A0C0D" w:rsidRDefault="008A0C0D">
      <w:pPr>
        <w:spacing w:after="120"/>
      </w:pPr>
    </w:p>
    <w:p w14:paraId="4F2768E5" w14:textId="77777777" w:rsidR="008A0C0D" w:rsidRDefault="00000000">
      <w:pPr>
        <w:keepNext/>
        <w:spacing w:before="360" w:after="40"/>
      </w:pPr>
      <w:r>
        <w:rPr>
          <w:b/>
          <w:bCs/>
          <w:color w:val="9A7B3A"/>
          <w:spacing w:val="60"/>
          <w:sz w:val="17"/>
          <w:szCs w:val="17"/>
        </w:rPr>
        <w:t>DESIGN 10</w:t>
      </w:r>
    </w:p>
    <w:p w14:paraId="35EFE818" w14:textId="77777777" w:rsidR="008A0C0D" w:rsidRDefault="00000000">
      <w:pPr>
        <w:keepNext/>
        <w:spacing w:after="40"/>
      </w:pPr>
      <w:r>
        <w:rPr>
          <w:rFonts w:ascii="Georgia" w:eastAsia="Georgia" w:hAnsi="Georgia" w:cs="Georgia"/>
          <w:sz w:val="32"/>
          <w:szCs w:val="32"/>
        </w:rPr>
        <w:t>One Case, Three Times</w:t>
      </w:r>
    </w:p>
    <w:p w14:paraId="4FA79E76" w14:textId="77777777" w:rsidR="008A0C0D" w:rsidRDefault="00000000">
      <w:pPr>
        <w:keepNext/>
        <w:spacing w:after="200"/>
      </w:pPr>
      <w:r>
        <w:rPr>
          <w:i/>
          <w:iCs/>
          <w:color w:val="6B7280"/>
        </w:rPr>
        <w:t>Developmental or clinical psychology, full term</w:t>
      </w:r>
    </w:p>
    <w:p w14:paraId="6C76E21E" w14:textId="77777777" w:rsidR="008A0C0D" w:rsidRDefault="00000000">
      <w:pPr>
        <w:keepNext/>
        <w:keepLines/>
        <w:tabs>
          <w:tab w:val="left" w:pos="1100"/>
        </w:tabs>
        <w:spacing w:after="120" w:line="300" w:lineRule="auto"/>
        <w:ind w:left="1100" w:hanging="1100"/>
      </w:pPr>
      <w:r>
        <w:rPr>
          <w:b/>
          <w:bCs/>
          <w:color w:val="2E6B4F"/>
          <w:spacing w:val="30"/>
          <w:sz w:val="18"/>
          <w:szCs w:val="18"/>
        </w:rPr>
        <w:t>BUILD</w:t>
      </w:r>
      <w:r>
        <w:tab/>
        <w:t>Students receive one rich case - a child's development across the early school years, or an adult presenting with a set of concerns - and write a formulation after the unit on cognitive development.</w:t>
      </w:r>
    </w:p>
    <w:p w14:paraId="27CD7D27" w14:textId="77777777" w:rsidR="008A0C0D" w:rsidRDefault="00000000">
      <w:pPr>
        <w:keepNext/>
        <w:keepLines/>
        <w:tabs>
          <w:tab w:val="left" w:pos="1100"/>
        </w:tabs>
        <w:spacing w:after="120" w:line="300" w:lineRule="auto"/>
        <w:ind w:left="1100" w:hanging="1100"/>
      </w:pPr>
      <w:r>
        <w:rPr>
          <w:b/>
          <w:bCs/>
          <w:color w:val="2E6B4F"/>
          <w:spacing w:val="30"/>
          <w:sz w:val="18"/>
          <w:szCs w:val="18"/>
        </w:rPr>
        <w:t>ADAPT</w:t>
      </w:r>
      <w:r>
        <w:tab/>
        <w:t>They reformulate the same case twice more, after the units on social and emotional development and on context and systems. AI is permitted each time, but each revision note must say what the new theory changed, what it did not, and where theories conflict.</w:t>
      </w:r>
    </w:p>
    <w:p w14:paraId="11471C5C" w14:textId="77777777" w:rsidR="008A0C0D" w:rsidRDefault="00000000">
      <w:pPr>
        <w:keepNext/>
        <w:keepLines/>
        <w:tabs>
          <w:tab w:val="left" w:pos="1100"/>
        </w:tabs>
        <w:spacing w:after="120" w:line="300" w:lineRule="auto"/>
        <w:ind w:left="1100" w:hanging="1100"/>
      </w:pPr>
      <w:r>
        <w:rPr>
          <w:b/>
          <w:bCs/>
          <w:color w:val="2E6B4F"/>
          <w:spacing w:val="30"/>
          <w:sz w:val="18"/>
          <w:szCs w:val="18"/>
        </w:rPr>
        <w:t>DEFEND</w:t>
      </w:r>
      <w:r>
        <w:tab/>
        <w:t>A 15-minute oral case conference with two assessors at the end of term.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A0C0D" w14:paraId="4FADF65D" w14:textId="77777777">
        <w:tblPrEx>
          <w:tblCellMar>
            <w:top w:w="0" w:type="dxa"/>
            <w:bottom w:w="0" w:type="dxa"/>
          </w:tblCellMar>
        </w:tblPrEx>
        <w:tc>
          <w:tcPr>
            <w:tcW w:w="9360" w:type="dxa"/>
            <w:tcBorders>
              <w:top w:val="none" w:sz="0" w:space="0" w:color="FFFFFF"/>
              <w:left w:val="single" w:sz="24" w:space="0" w:color="2E6B4F"/>
              <w:bottom w:val="none" w:sz="0" w:space="0" w:color="FFFFFF"/>
              <w:right w:val="none" w:sz="0" w:space="0" w:color="FFFFFF"/>
            </w:tcBorders>
            <w:shd w:val="clear" w:color="auto" w:fill="EAF2ED"/>
            <w:tcMar>
              <w:top w:w="140" w:type="dxa"/>
              <w:left w:w="240" w:type="dxa"/>
              <w:bottom w:w="140" w:type="dxa"/>
              <w:right w:w="240" w:type="dxa"/>
            </w:tcMar>
          </w:tcPr>
          <w:p w14:paraId="7017AB11" w14:textId="77777777" w:rsidR="008A0C0D" w:rsidRDefault="00000000">
            <w:pPr>
              <w:spacing w:after="60"/>
            </w:pPr>
            <w:r>
              <w:rPr>
                <w:b/>
                <w:bCs/>
                <w:color w:val="2E6B4F"/>
                <w:spacing w:val="40"/>
                <w:sz w:val="17"/>
                <w:szCs w:val="17"/>
              </w:rPr>
              <w:t>DESIGN FEATURES</w:t>
            </w:r>
          </w:p>
          <w:p w14:paraId="570AAD7A" w14:textId="77777777" w:rsidR="008A0C0D" w:rsidRDefault="00000000">
            <w:pPr>
              <w:spacing w:line="290" w:lineRule="auto"/>
            </w:pPr>
            <w:r>
              <w:rPr>
                <w:sz w:val="20"/>
                <w:szCs w:val="20"/>
              </w:rPr>
              <w:t>Longitudinal evidence across time and contexts - the Swiss cheese principle within a single course. The explicit focus on integration targets what AI does least well: holding several frameworks against the particulars of one person.</w:t>
            </w:r>
          </w:p>
        </w:tc>
      </w:tr>
    </w:tbl>
    <w:p w14:paraId="5FD12DD7" w14:textId="77777777" w:rsidR="008A0C0D" w:rsidRDefault="008A0C0D">
      <w:pPr>
        <w:spacing w:after="120"/>
      </w:pPr>
    </w:p>
    <w:p w14:paraId="76D88C0F" w14:textId="77777777" w:rsidR="008A0C0D" w:rsidRDefault="00000000">
      <w:r>
        <w:br w:type="page"/>
      </w:r>
    </w:p>
    <w:p w14:paraId="56D6028E" w14:textId="77777777" w:rsidR="008A0C0D" w:rsidRDefault="00000000">
      <w:pPr>
        <w:keepNext/>
        <w:spacing w:before="120" w:after="40"/>
      </w:pPr>
      <w:r>
        <w:rPr>
          <w:b/>
          <w:bCs/>
          <w:color w:val="9A7B3A"/>
          <w:spacing w:val="60"/>
          <w:sz w:val="17"/>
          <w:szCs w:val="17"/>
        </w:rPr>
        <w:lastRenderedPageBreak/>
        <w:t>DESIGN 11</w:t>
      </w:r>
    </w:p>
    <w:p w14:paraId="6B2CDC06" w14:textId="77777777" w:rsidR="008A0C0D" w:rsidRDefault="00000000">
      <w:pPr>
        <w:keepNext/>
        <w:spacing w:after="40"/>
      </w:pPr>
      <w:r>
        <w:rPr>
          <w:rFonts w:ascii="Georgia" w:eastAsia="Georgia" w:hAnsi="Georgia" w:cs="Georgia"/>
          <w:sz w:val="32"/>
          <w:szCs w:val="32"/>
        </w:rPr>
        <w:t>The Broken Simulation</w:t>
      </w:r>
    </w:p>
    <w:p w14:paraId="3301B53C" w14:textId="77777777" w:rsidR="008A0C0D" w:rsidRDefault="00000000">
      <w:pPr>
        <w:keepNext/>
        <w:spacing w:after="200"/>
      </w:pPr>
      <w:r>
        <w:rPr>
          <w:i/>
          <w:iCs/>
          <w:color w:val="6B7280"/>
        </w:rPr>
        <w:t>Introductory physics, first year</w:t>
      </w:r>
    </w:p>
    <w:p w14:paraId="63929D94" w14:textId="77777777" w:rsidR="008A0C0D" w:rsidRDefault="00000000">
      <w:pPr>
        <w:keepNext/>
        <w:keepLines/>
        <w:tabs>
          <w:tab w:val="left" w:pos="1100"/>
        </w:tabs>
        <w:spacing w:after="120" w:line="300" w:lineRule="auto"/>
        <w:ind w:left="1100" w:hanging="1100"/>
      </w:pPr>
      <w:r>
        <w:rPr>
          <w:b/>
          <w:bCs/>
          <w:color w:val="2E6B4F"/>
          <w:spacing w:val="30"/>
          <w:sz w:val="18"/>
          <w:szCs w:val="18"/>
        </w:rPr>
        <w:t>BUILD</w:t>
      </w:r>
      <w:r>
        <w:tab/>
        <w:t>Students use AI to build a simple simulation - a projectile with air resistance, a cooling cup of coffee, a pendulum with damping. The instructor secretly seeds one class version with a wrong physical assumption.</w:t>
      </w:r>
    </w:p>
    <w:p w14:paraId="0AB42E5B" w14:textId="77777777" w:rsidR="008A0C0D" w:rsidRDefault="00000000">
      <w:pPr>
        <w:keepNext/>
        <w:keepLines/>
        <w:tabs>
          <w:tab w:val="left" w:pos="1100"/>
        </w:tabs>
        <w:spacing w:after="120" w:line="300" w:lineRule="auto"/>
        <w:ind w:left="1100" w:hanging="1100"/>
      </w:pPr>
      <w:r>
        <w:rPr>
          <w:b/>
          <w:bCs/>
          <w:color w:val="2E6B4F"/>
          <w:spacing w:val="30"/>
          <w:sz w:val="18"/>
          <w:szCs w:val="18"/>
        </w:rPr>
        <w:t>ADAPT</w:t>
      </w:r>
      <w:r>
        <w:tab/>
        <w:t>Before running anything, students make a Fermi estimate of the outcome on paper. They then compare it with the simulation, their own and the seeded one, and explain any gap of more than a factor of two.</w:t>
      </w:r>
    </w:p>
    <w:p w14:paraId="3D6308A3" w14:textId="77777777" w:rsidR="008A0C0D" w:rsidRDefault="00000000">
      <w:pPr>
        <w:keepNext/>
        <w:keepLines/>
        <w:tabs>
          <w:tab w:val="left" w:pos="1100"/>
        </w:tabs>
        <w:spacing w:after="120" w:line="300" w:lineRule="auto"/>
        <w:ind w:left="1100" w:hanging="1100"/>
      </w:pPr>
      <w:r>
        <w:rPr>
          <w:b/>
          <w:bCs/>
          <w:color w:val="2E6B4F"/>
          <w:spacing w:val="30"/>
          <w:sz w:val="18"/>
          <w:szCs w:val="18"/>
        </w:rPr>
        <w:t>DEFEND</w:t>
      </w:r>
      <w:r>
        <w:tab/>
        <w:t>A five-minute conversation at a lab station: which assumption is wrong, how did you know, and what experiment would settle 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A0C0D" w14:paraId="005237BC" w14:textId="77777777">
        <w:tblPrEx>
          <w:tblCellMar>
            <w:top w:w="0" w:type="dxa"/>
            <w:bottom w:w="0" w:type="dxa"/>
          </w:tblCellMar>
        </w:tblPrEx>
        <w:tc>
          <w:tcPr>
            <w:tcW w:w="9360" w:type="dxa"/>
            <w:tcBorders>
              <w:top w:val="none" w:sz="0" w:space="0" w:color="FFFFFF"/>
              <w:left w:val="single" w:sz="24" w:space="0" w:color="2E6B4F"/>
              <w:bottom w:val="none" w:sz="0" w:space="0" w:color="FFFFFF"/>
              <w:right w:val="none" w:sz="0" w:space="0" w:color="FFFFFF"/>
            </w:tcBorders>
            <w:shd w:val="clear" w:color="auto" w:fill="EAF2ED"/>
            <w:tcMar>
              <w:top w:w="140" w:type="dxa"/>
              <w:left w:w="240" w:type="dxa"/>
              <w:bottom w:w="140" w:type="dxa"/>
              <w:right w:w="240" w:type="dxa"/>
            </w:tcMar>
          </w:tcPr>
          <w:p w14:paraId="1B4F3C2B" w14:textId="77777777" w:rsidR="008A0C0D" w:rsidRDefault="00000000">
            <w:pPr>
              <w:spacing w:after="60"/>
            </w:pPr>
            <w:r>
              <w:rPr>
                <w:b/>
                <w:bCs/>
                <w:color w:val="2E6B4F"/>
                <w:spacing w:val="40"/>
                <w:sz w:val="17"/>
                <w:szCs w:val="17"/>
              </w:rPr>
              <w:t>DESIGN FEATURES</w:t>
            </w:r>
          </w:p>
          <w:p w14:paraId="49C40720" w14:textId="77777777" w:rsidR="008A0C0D" w:rsidRDefault="00000000">
            <w:pPr>
              <w:spacing w:line="290" w:lineRule="auto"/>
            </w:pPr>
            <w:r>
              <w:rPr>
                <w:sz w:val="20"/>
                <w:szCs w:val="20"/>
              </w:rPr>
              <w:t xml:space="preserve">Estimation before computation tests whether students have a physical intuition the model cannot supply. Seeding an error teaches students that plausible output is not correct </w:t>
            </w:r>
            <w:proofErr w:type="gramStart"/>
            <w:r>
              <w:rPr>
                <w:sz w:val="20"/>
                <w:szCs w:val="20"/>
              </w:rPr>
              <w:t>output, and</w:t>
            </w:r>
            <w:proofErr w:type="gramEnd"/>
            <w:r>
              <w:rPr>
                <w:sz w:val="20"/>
                <w:szCs w:val="20"/>
              </w:rPr>
              <w:t xml:space="preserve"> rewards the habit of checking orders of magnitude.</w:t>
            </w:r>
          </w:p>
        </w:tc>
      </w:tr>
    </w:tbl>
    <w:p w14:paraId="6D30EA5B" w14:textId="77777777" w:rsidR="008A0C0D" w:rsidRDefault="008A0C0D">
      <w:pPr>
        <w:spacing w:after="120"/>
      </w:pPr>
    </w:p>
    <w:p w14:paraId="089B94B5" w14:textId="77777777" w:rsidR="008A0C0D" w:rsidRDefault="00000000">
      <w:pPr>
        <w:keepNext/>
        <w:spacing w:before="360" w:after="40"/>
      </w:pPr>
      <w:r>
        <w:rPr>
          <w:b/>
          <w:bCs/>
          <w:color w:val="9A7B3A"/>
          <w:spacing w:val="60"/>
          <w:sz w:val="17"/>
          <w:szCs w:val="17"/>
        </w:rPr>
        <w:t>DESIGN 12</w:t>
      </w:r>
      <w:r>
        <w:rPr>
          <w:b/>
          <w:bCs/>
          <w:color w:val="2E6B4F"/>
          <w:spacing w:val="40"/>
          <w:sz w:val="16"/>
          <w:szCs w:val="16"/>
        </w:rPr>
        <w:t xml:space="preserve">     PEER ASSESSED  ·  LARGE CLASS</w:t>
      </w:r>
    </w:p>
    <w:p w14:paraId="53A497FA" w14:textId="77777777" w:rsidR="008A0C0D" w:rsidRDefault="00000000">
      <w:pPr>
        <w:keepNext/>
        <w:spacing w:after="40"/>
      </w:pPr>
      <w:r>
        <w:rPr>
          <w:rFonts w:ascii="Georgia" w:eastAsia="Georgia" w:hAnsi="Georgia" w:cs="Georgia"/>
          <w:sz w:val="32"/>
          <w:szCs w:val="32"/>
        </w:rPr>
        <w:t>Handover Under Pressure</w:t>
      </w:r>
    </w:p>
    <w:p w14:paraId="6C6742CF" w14:textId="77777777" w:rsidR="008A0C0D" w:rsidRDefault="00000000">
      <w:pPr>
        <w:keepNext/>
        <w:spacing w:after="200"/>
      </w:pPr>
      <w:r>
        <w:rPr>
          <w:i/>
          <w:iCs/>
          <w:color w:val="6B7280"/>
        </w:rPr>
        <w:t>Nursing or health sciences</w:t>
      </w:r>
    </w:p>
    <w:p w14:paraId="507AFC1B" w14:textId="77777777" w:rsidR="008A0C0D" w:rsidRDefault="00000000">
      <w:pPr>
        <w:keepNext/>
        <w:keepLines/>
        <w:tabs>
          <w:tab w:val="left" w:pos="1100"/>
        </w:tabs>
        <w:spacing w:after="120" w:line="300" w:lineRule="auto"/>
        <w:ind w:left="1100" w:hanging="1100"/>
      </w:pPr>
      <w:r>
        <w:rPr>
          <w:b/>
          <w:bCs/>
          <w:color w:val="2E6B4F"/>
          <w:spacing w:val="30"/>
          <w:sz w:val="18"/>
          <w:szCs w:val="18"/>
        </w:rPr>
        <w:t>BUILD</w:t>
      </w:r>
      <w:r>
        <w:tab/>
        <w:t>Students use AI to prepare a structured handover (SBAR: situation, background, assessment, recommendation) for a simulated patient whose chart they receive in advance.</w:t>
      </w:r>
    </w:p>
    <w:p w14:paraId="192669DC" w14:textId="77777777" w:rsidR="008A0C0D" w:rsidRDefault="00000000">
      <w:pPr>
        <w:keepNext/>
        <w:keepLines/>
        <w:tabs>
          <w:tab w:val="left" w:pos="1100"/>
        </w:tabs>
        <w:spacing w:after="120" w:line="300" w:lineRule="auto"/>
        <w:ind w:left="1100" w:hanging="1100"/>
      </w:pPr>
      <w:r>
        <w:rPr>
          <w:b/>
          <w:bCs/>
          <w:color w:val="2E6B4F"/>
          <w:spacing w:val="30"/>
          <w:sz w:val="18"/>
          <w:szCs w:val="18"/>
        </w:rPr>
        <w:t>ADAPT</w:t>
      </w:r>
      <w:r>
        <w:tab/>
        <w:t>At the start of the simulation, the patient's condition changes - a new vital sign, a lab result, a family concern. Students must revise the handover in real time.</w:t>
      </w:r>
    </w:p>
    <w:p w14:paraId="71B7CC6C" w14:textId="77777777" w:rsidR="008A0C0D" w:rsidRDefault="00000000">
      <w:pPr>
        <w:keepNext/>
        <w:keepLines/>
        <w:tabs>
          <w:tab w:val="left" w:pos="1100"/>
        </w:tabs>
        <w:spacing w:after="120" w:line="300" w:lineRule="auto"/>
        <w:ind w:left="1100" w:hanging="1100"/>
      </w:pPr>
      <w:r>
        <w:rPr>
          <w:b/>
          <w:bCs/>
          <w:color w:val="2E6B4F"/>
          <w:spacing w:val="30"/>
          <w:sz w:val="18"/>
          <w:szCs w:val="18"/>
        </w:rPr>
        <w:t>DEFEND</w:t>
      </w:r>
      <w:r>
        <w:tab/>
        <w:t>Students deliver the handover to a peer playing the receiving nurse, who must ask two clarifying questions and then rate whether they could safely take over care. A third peer observes with a short checklist. Peers are trained on recorded exemplars first, and clinical instructors moderate a sample of recordings.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A0C0D" w14:paraId="06DC42B8" w14:textId="77777777">
        <w:tblPrEx>
          <w:tblCellMar>
            <w:top w:w="0" w:type="dxa"/>
            <w:bottom w:w="0" w:type="dxa"/>
          </w:tblCellMar>
        </w:tblPrEx>
        <w:tc>
          <w:tcPr>
            <w:tcW w:w="9360" w:type="dxa"/>
            <w:tcBorders>
              <w:top w:val="none" w:sz="0" w:space="0" w:color="FFFFFF"/>
              <w:left w:val="single" w:sz="24" w:space="0" w:color="2E6B4F"/>
              <w:bottom w:val="none" w:sz="0" w:space="0" w:color="FFFFFF"/>
              <w:right w:val="none" w:sz="0" w:space="0" w:color="FFFFFF"/>
            </w:tcBorders>
            <w:shd w:val="clear" w:color="auto" w:fill="EAF2ED"/>
            <w:tcMar>
              <w:top w:w="140" w:type="dxa"/>
              <w:left w:w="240" w:type="dxa"/>
              <w:bottom w:w="140" w:type="dxa"/>
              <w:right w:w="240" w:type="dxa"/>
            </w:tcMar>
          </w:tcPr>
          <w:p w14:paraId="332A5195" w14:textId="77777777" w:rsidR="008A0C0D" w:rsidRDefault="00000000">
            <w:pPr>
              <w:spacing w:after="60"/>
            </w:pPr>
            <w:r>
              <w:rPr>
                <w:b/>
                <w:bCs/>
                <w:color w:val="2E6B4F"/>
                <w:spacing w:val="40"/>
                <w:sz w:val="17"/>
                <w:szCs w:val="17"/>
              </w:rPr>
              <w:t>DESIGN FEATURES</w:t>
            </w:r>
          </w:p>
          <w:p w14:paraId="79888ED4" w14:textId="77777777" w:rsidR="008A0C0D" w:rsidRDefault="00000000">
            <w:pPr>
              <w:spacing w:line="290" w:lineRule="auto"/>
            </w:pPr>
            <w:r>
              <w:rPr>
                <w:sz w:val="20"/>
                <w:szCs w:val="20"/>
              </w:rPr>
              <w:t>The peer judge is asked an authentic question - could I safely take over? - rather than to score a rubric. A change in condition makes a pre-scripted handover visibly inadequate. The format scales across large cohorts in simulation labs or online.</w:t>
            </w:r>
          </w:p>
        </w:tc>
      </w:tr>
    </w:tbl>
    <w:p w14:paraId="4AF84F4E" w14:textId="77777777" w:rsidR="008A0C0D" w:rsidRDefault="008A0C0D">
      <w:pPr>
        <w:spacing w:after="120"/>
      </w:pPr>
    </w:p>
    <w:p w14:paraId="33074199" w14:textId="77777777" w:rsidR="008A0C0D" w:rsidRDefault="00000000">
      <w:pPr>
        <w:keepNext/>
        <w:spacing w:before="360" w:after="40"/>
      </w:pPr>
      <w:r>
        <w:rPr>
          <w:b/>
          <w:bCs/>
          <w:color w:val="9A7B3A"/>
          <w:spacing w:val="60"/>
          <w:sz w:val="17"/>
          <w:szCs w:val="17"/>
        </w:rPr>
        <w:lastRenderedPageBreak/>
        <w:t>DESIGN 13</w:t>
      </w:r>
    </w:p>
    <w:p w14:paraId="386C5164" w14:textId="77777777" w:rsidR="008A0C0D" w:rsidRDefault="00000000">
      <w:pPr>
        <w:keepNext/>
        <w:spacing w:after="40"/>
      </w:pPr>
      <w:r>
        <w:rPr>
          <w:rFonts w:ascii="Georgia" w:eastAsia="Georgia" w:hAnsi="Georgia" w:cs="Georgia"/>
          <w:sz w:val="32"/>
          <w:szCs w:val="32"/>
        </w:rPr>
        <w:t>The Community Brief</w:t>
      </w:r>
    </w:p>
    <w:p w14:paraId="2E7B35C2" w14:textId="77777777" w:rsidR="008A0C0D" w:rsidRDefault="00000000">
      <w:pPr>
        <w:keepNext/>
        <w:spacing w:after="200"/>
      </w:pPr>
      <w:r>
        <w:rPr>
          <w:i/>
          <w:iCs/>
          <w:color w:val="6B7280"/>
        </w:rPr>
        <w:t>Sociology or community studies, third year</w:t>
      </w:r>
    </w:p>
    <w:p w14:paraId="47CA1171" w14:textId="77777777" w:rsidR="008A0C0D" w:rsidRDefault="00000000">
      <w:pPr>
        <w:keepNext/>
        <w:keepLines/>
        <w:tabs>
          <w:tab w:val="left" w:pos="1100"/>
        </w:tabs>
        <w:spacing w:after="120" w:line="300" w:lineRule="auto"/>
        <w:ind w:left="1100" w:hanging="1100"/>
      </w:pPr>
      <w:r>
        <w:rPr>
          <w:b/>
          <w:bCs/>
          <w:color w:val="2E6B4F"/>
          <w:spacing w:val="30"/>
          <w:sz w:val="18"/>
          <w:szCs w:val="18"/>
        </w:rPr>
        <w:t>BUILD</w:t>
      </w:r>
      <w:r>
        <w:tab/>
        <w:t>Students partner with a local nonprofit or municipal office that has a real question - why a program's uptake is low, what a neighbourhood needs. With AI's help, they scan the literature and draft a two-page brief.</w:t>
      </w:r>
    </w:p>
    <w:p w14:paraId="2E0BFE35" w14:textId="77777777" w:rsidR="008A0C0D" w:rsidRDefault="00000000">
      <w:pPr>
        <w:keepNext/>
        <w:keepLines/>
        <w:tabs>
          <w:tab w:val="left" w:pos="1100"/>
        </w:tabs>
        <w:spacing w:after="120" w:line="300" w:lineRule="auto"/>
        <w:ind w:left="1100" w:hanging="1100"/>
      </w:pPr>
      <w:r>
        <w:rPr>
          <w:b/>
          <w:bCs/>
          <w:color w:val="2E6B4F"/>
          <w:spacing w:val="30"/>
          <w:sz w:val="18"/>
          <w:szCs w:val="18"/>
        </w:rPr>
        <w:t>ADAPT</w:t>
      </w:r>
      <w:r>
        <w:tab/>
        <w:t>The partner reads the draft and responds, often pointing out what the literature misses about this place and these people. Students revise, documenting what local knowledge changed.</w:t>
      </w:r>
    </w:p>
    <w:p w14:paraId="1D240F26" w14:textId="77777777" w:rsidR="008A0C0D" w:rsidRDefault="00000000">
      <w:pPr>
        <w:keepNext/>
        <w:keepLines/>
        <w:tabs>
          <w:tab w:val="left" w:pos="1100"/>
        </w:tabs>
        <w:spacing w:after="120" w:line="300" w:lineRule="auto"/>
        <w:ind w:left="1100" w:hanging="1100"/>
      </w:pPr>
      <w:r>
        <w:rPr>
          <w:b/>
          <w:bCs/>
          <w:color w:val="2E6B4F"/>
          <w:spacing w:val="30"/>
          <w:sz w:val="18"/>
          <w:szCs w:val="18"/>
        </w:rPr>
        <w:t>DEFEND</w:t>
      </w:r>
      <w:r>
        <w:tab/>
        <w:t>A 15-minute presentation to the partner, who asks questions and states whether the brief is usable. The instructor grades the revision log and the response to questions.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A0C0D" w14:paraId="76442BCB" w14:textId="77777777">
        <w:tblPrEx>
          <w:tblCellMar>
            <w:top w:w="0" w:type="dxa"/>
            <w:bottom w:w="0" w:type="dxa"/>
          </w:tblCellMar>
        </w:tblPrEx>
        <w:tc>
          <w:tcPr>
            <w:tcW w:w="9360" w:type="dxa"/>
            <w:tcBorders>
              <w:top w:val="none" w:sz="0" w:space="0" w:color="FFFFFF"/>
              <w:left w:val="single" w:sz="24" w:space="0" w:color="2E6B4F"/>
              <w:bottom w:val="none" w:sz="0" w:space="0" w:color="FFFFFF"/>
              <w:right w:val="none" w:sz="0" w:space="0" w:color="FFFFFF"/>
            </w:tcBorders>
            <w:shd w:val="clear" w:color="auto" w:fill="EAF2ED"/>
            <w:tcMar>
              <w:top w:w="140" w:type="dxa"/>
              <w:left w:w="240" w:type="dxa"/>
              <w:bottom w:w="140" w:type="dxa"/>
              <w:right w:w="240" w:type="dxa"/>
            </w:tcMar>
          </w:tcPr>
          <w:p w14:paraId="0B65DAC2" w14:textId="77777777" w:rsidR="008A0C0D" w:rsidRDefault="00000000">
            <w:pPr>
              <w:spacing w:after="60"/>
            </w:pPr>
            <w:r>
              <w:rPr>
                <w:b/>
                <w:bCs/>
                <w:color w:val="2E6B4F"/>
                <w:spacing w:val="40"/>
                <w:sz w:val="17"/>
                <w:szCs w:val="17"/>
              </w:rPr>
              <w:t>DESIGN FEATURES</w:t>
            </w:r>
          </w:p>
          <w:p w14:paraId="5D85EF8F" w14:textId="77777777" w:rsidR="008A0C0D" w:rsidRDefault="00000000">
            <w:pPr>
              <w:spacing w:line="290" w:lineRule="auto"/>
            </w:pPr>
            <w:r>
              <w:rPr>
                <w:sz w:val="20"/>
                <w:szCs w:val="20"/>
              </w:rPr>
              <w:t>The audience is real and the stakes are real, so the student's judgement is tested against a community's knowledge rather than an instructor's preferences. Local, situated knowledge is precisely what AI does not have. Partners need a short orientation and a clear scope agreement in advance.</w:t>
            </w:r>
          </w:p>
        </w:tc>
      </w:tr>
    </w:tbl>
    <w:p w14:paraId="30510BB3" w14:textId="77777777" w:rsidR="008A0C0D" w:rsidRDefault="008A0C0D">
      <w:pPr>
        <w:spacing w:after="120"/>
      </w:pPr>
    </w:p>
    <w:p w14:paraId="303A9CBB" w14:textId="77777777" w:rsidR="008A0C0D" w:rsidRDefault="00000000">
      <w:pPr>
        <w:keepNext/>
        <w:spacing w:before="360" w:after="40"/>
      </w:pPr>
      <w:r>
        <w:rPr>
          <w:b/>
          <w:bCs/>
          <w:color w:val="9A7B3A"/>
          <w:spacing w:val="60"/>
          <w:sz w:val="17"/>
          <w:szCs w:val="17"/>
        </w:rPr>
        <w:t>DESIGN 14</w:t>
      </w:r>
    </w:p>
    <w:p w14:paraId="539B8F71" w14:textId="77777777" w:rsidR="008A0C0D" w:rsidRDefault="00000000">
      <w:pPr>
        <w:keepNext/>
        <w:spacing w:after="40"/>
      </w:pPr>
      <w:r>
        <w:rPr>
          <w:rFonts w:ascii="Georgia" w:eastAsia="Georgia" w:hAnsi="Georgia" w:cs="Georgia"/>
          <w:sz w:val="32"/>
          <w:szCs w:val="32"/>
        </w:rPr>
        <w:t>Proof Repair and Teach-Back</w:t>
      </w:r>
    </w:p>
    <w:p w14:paraId="11DAD645" w14:textId="77777777" w:rsidR="008A0C0D" w:rsidRDefault="00000000">
      <w:pPr>
        <w:keepNext/>
        <w:spacing w:after="200"/>
      </w:pPr>
      <w:r>
        <w:rPr>
          <w:i/>
          <w:iCs/>
          <w:color w:val="6B7280"/>
        </w:rPr>
        <w:t>Mathematics, second year</w:t>
      </w:r>
    </w:p>
    <w:p w14:paraId="135ABDFB" w14:textId="77777777" w:rsidR="008A0C0D" w:rsidRDefault="00000000">
      <w:pPr>
        <w:keepNext/>
        <w:keepLines/>
        <w:tabs>
          <w:tab w:val="left" w:pos="1100"/>
        </w:tabs>
        <w:spacing w:after="120" w:line="300" w:lineRule="auto"/>
        <w:ind w:left="1100" w:hanging="1100"/>
      </w:pPr>
      <w:r>
        <w:rPr>
          <w:b/>
          <w:bCs/>
          <w:color w:val="2E6B4F"/>
          <w:spacing w:val="30"/>
          <w:sz w:val="18"/>
          <w:szCs w:val="18"/>
        </w:rPr>
        <w:t>BUILD</w:t>
      </w:r>
      <w:r>
        <w:tab/>
        <w:t>Students receive an AI-generated proof of a standard result - in linear algebra or real analysis, for example - that contains a gap or an unjustified step. They locate the flaw and write a corrected proof.</w:t>
      </w:r>
    </w:p>
    <w:p w14:paraId="1B370068" w14:textId="77777777" w:rsidR="008A0C0D" w:rsidRDefault="00000000">
      <w:pPr>
        <w:keepNext/>
        <w:keepLines/>
        <w:tabs>
          <w:tab w:val="left" w:pos="1100"/>
        </w:tabs>
        <w:spacing w:after="120" w:line="300" w:lineRule="auto"/>
        <w:ind w:left="1100" w:hanging="1100"/>
      </w:pPr>
      <w:r>
        <w:rPr>
          <w:b/>
          <w:bCs/>
          <w:color w:val="2E6B4F"/>
          <w:spacing w:val="30"/>
          <w:sz w:val="18"/>
          <w:szCs w:val="18"/>
        </w:rPr>
        <w:t>ADAPT</w:t>
      </w:r>
      <w:r>
        <w:tab/>
        <w:t>Students then apply the repaired technique to a closely related result they have not seen, under supervised conditions.</w:t>
      </w:r>
    </w:p>
    <w:p w14:paraId="28174E6E" w14:textId="77777777" w:rsidR="008A0C0D" w:rsidRDefault="00000000">
      <w:pPr>
        <w:keepNext/>
        <w:keepLines/>
        <w:tabs>
          <w:tab w:val="left" w:pos="1100"/>
        </w:tabs>
        <w:spacing w:after="120" w:line="300" w:lineRule="auto"/>
        <w:ind w:left="1100" w:hanging="1100"/>
      </w:pPr>
      <w:r>
        <w:rPr>
          <w:b/>
          <w:bCs/>
          <w:color w:val="2E6B4F"/>
          <w:spacing w:val="30"/>
          <w:sz w:val="18"/>
          <w:szCs w:val="18"/>
        </w:rPr>
        <w:t>DEFEND</w:t>
      </w:r>
      <w:r>
        <w:tab/>
        <w:t xml:space="preserve">A ten-minute teach-back at the board. The student explains the proof to an assessor playing a capable but sceptical first-year student, who </w:t>
      </w:r>
      <w:proofErr w:type="gramStart"/>
      <w:r>
        <w:t>asks</w:t>
      </w:r>
      <w:proofErr w:type="gramEnd"/>
      <w:r>
        <w:t xml:space="preserve"> "why can you do that?" at least twice.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A0C0D" w14:paraId="2CD4D7E2" w14:textId="77777777">
        <w:tblPrEx>
          <w:tblCellMar>
            <w:top w:w="0" w:type="dxa"/>
            <w:bottom w:w="0" w:type="dxa"/>
          </w:tblCellMar>
        </w:tblPrEx>
        <w:tc>
          <w:tcPr>
            <w:tcW w:w="9360" w:type="dxa"/>
            <w:tcBorders>
              <w:top w:val="none" w:sz="0" w:space="0" w:color="FFFFFF"/>
              <w:left w:val="single" w:sz="24" w:space="0" w:color="2E6B4F"/>
              <w:bottom w:val="none" w:sz="0" w:space="0" w:color="FFFFFF"/>
              <w:right w:val="none" w:sz="0" w:space="0" w:color="FFFFFF"/>
            </w:tcBorders>
            <w:shd w:val="clear" w:color="auto" w:fill="EAF2ED"/>
            <w:tcMar>
              <w:top w:w="140" w:type="dxa"/>
              <w:left w:w="240" w:type="dxa"/>
              <w:bottom w:w="140" w:type="dxa"/>
              <w:right w:w="240" w:type="dxa"/>
            </w:tcMar>
          </w:tcPr>
          <w:p w14:paraId="212891BA" w14:textId="77777777" w:rsidR="008A0C0D" w:rsidRDefault="00000000">
            <w:pPr>
              <w:spacing w:after="60"/>
            </w:pPr>
            <w:r>
              <w:rPr>
                <w:b/>
                <w:bCs/>
                <w:color w:val="2E6B4F"/>
                <w:spacing w:val="40"/>
                <w:sz w:val="17"/>
                <w:szCs w:val="17"/>
              </w:rPr>
              <w:t>DESIGN FEATURES</w:t>
            </w:r>
          </w:p>
          <w:p w14:paraId="2C6B5627" w14:textId="77777777" w:rsidR="008A0C0D" w:rsidRDefault="00000000">
            <w:pPr>
              <w:spacing w:line="290" w:lineRule="auto"/>
            </w:pPr>
            <w:r>
              <w:rPr>
                <w:sz w:val="20"/>
                <w:szCs w:val="20"/>
              </w:rPr>
              <w:t>Proof repair tests whether students can read mathematics critically, not just reproduce it. Teaching to a sceptical learner exposes whether understanding is structural or memorized. Near-transfer in Adapt confirms the technique was learned, not copied.</w:t>
            </w:r>
          </w:p>
        </w:tc>
      </w:tr>
    </w:tbl>
    <w:p w14:paraId="7C6AB80A" w14:textId="77777777" w:rsidR="008A0C0D" w:rsidRDefault="008A0C0D">
      <w:pPr>
        <w:spacing w:after="120"/>
      </w:pPr>
    </w:p>
    <w:p w14:paraId="252347A7" w14:textId="77777777" w:rsidR="008A0C0D" w:rsidRDefault="00000000">
      <w:pPr>
        <w:keepNext/>
        <w:spacing w:before="360" w:after="40"/>
      </w:pPr>
      <w:r>
        <w:rPr>
          <w:b/>
          <w:bCs/>
          <w:color w:val="9A7B3A"/>
          <w:spacing w:val="60"/>
          <w:sz w:val="17"/>
          <w:szCs w:val="17"/>
        </w:rPr>
        <w:lastRenderedPageBreak/>
        <w:t>DESIGN 15</w:t>
      </w:r>
      <w:r>
        <w:rPr>
          <w:b/>
          <w:bCs/>
          <w:color w:val="2E6B4F"/>
          <w:spacing w:val="40"/>
          <w:sz w:val="16"/>
          <w:szCs w:val="16"/>
        </w:rPr>
        <w:t xml:space="preserve">     PEER ASSESSED  ·  LARGE CLASS</w:t>
      </w:r>
    </w:p>
    <w:p w14:paraId="55809A6C" w14:textId="77777777" w:rsidR="008A0C0D" w:rsidRDefault="00000000">
      <w:pPr>
        <w:keepNext/>
        <w:spacing w:after="40"/>
      </w:pPr>
      <w:r>
        <w:rPr>
          <w:rFonts w:ascii="Georgia" w:eastAsia="Georgia" w:hAnsi="Georgia" w:cs="Georgia"/>
          <w:sz w:val="32"/>
          <w:szCs w:val="32"/>
        </w:rPr>
        <w:t>The Pitch Market</w:t>
      </w:r>
    </w:p>
    <w:p w14:paraId="41B10963" w14:textId="77777777" w:rsidR="008A0C0D" w:rsidRDefault="00000000">
      <w:pPr>
        <w:keepNext/>
        <w:spacing w:after="200"/>
      </w:pPr>
      <w:r>
        <w:rPr>
          <w:i/>
          <w:iCs/>
          <w:color w:val="6B7280"/>
        </w:rPr>
        <w:t>Business or marketing</w:t>
      </w:r>
    </w:p>
    <w:p w14:paraId="3FC1E0E0" w14:textId="77777777" w:rsidR="008A0C0D" w:rsidRDefault="00000000">
      <w:pPr>
        <w:keepNext/>
        <w:keepLines/>
        <w:tabs>
          <w:tab w:val="left" w:pos="1100"/>
        </w:tabs>
        <w:spacing w:after="120" w:line="300" w:lineRule="auto"/>
        <w:ind w:left="1100" w:hanging="1100"/>
      </w:pPr>
      <w:r>
        <w:rPr>
          <w:b/>
          <w:bCs/>
          <w:color w:val="2E6B4F"/>
          <w:spacing w:val="30"/>
          <w:sz w:val="18"/>
          <w:szCs w:val="18"/>
        </w:rPr>
        <w:t>BUILD</w:t>
      </w:r>
      <w:r>
        <w:tab/>
        <w:t>Teams use AI to research a market and draft a product or service pitch for a real local business challenge.</w:t>
      </w:r>
    </w:p>
    <w:p w14:paraId="0BDCB6E9" w14:textId="77777777" w:rsidR="008A0C0D" w:rsidRDefault="00000000">
      <w:pPr>
        <w:keepNext/>
        <w:keepLines/>
        <w:tabs>
          <w:tab w:val="left" w:pos="1100"/>
        </w:tabs>
        <w:spacing w:after="120" w:line="300" w:lineRule="auto"/>
        <w:ind w:left="1100" w:hanging="1100"/>
      </w:pPr>
      <w:r>
        <w:rPr>
          <w:b/>
          <w:bCs/>
          <w:color w:val="2E6B4F"/>
          <w:spacing w:val="30"/>
          <w:sz w:val="18"/>
          <w:szCs w:val="18"/>
        </w:rPr>
        <w:t>ADAPT</w:t>
      </w:r>
      <w:r>
        <w:tab/>
        <w:t>A week before pitch day, each team receives a changed brief - a competitor launch, a cut budget, a new regulation - and must rework the pitch.</w:t>
      </w:r>
    </w:p>
    <w:p w14:paraId="2D61D1B3" w14:textId="77777777" w:rsidR="008A0C0D" w:rsidRDefault="00000000">
      <w:pPr>
        <w:keepNext/>
        <w:keepLines/>
        <w:tabs>
          <w:tab w:val="left" w:pos="1100"/>
        </w:tabs>
        <w:spacing w:after="120" w:line="300" w:lineRule="auto"/>
        <w:ind w:left="1100" w:hanging="1100"/>
      </w:pPr>
      <w:r>
        <w:rPr>
          <w:b/>
          <w:bCs/>
          <w:color w:val="2E6B4F"/>
          <w:spacing w:val="30"/>
          <w:sz w:val="18"/>
          <w:szCs w:val="18"/>
        </w:rPr>
        <w:t>DEFEND</w:t>
      </w:r>
      <w:r>
        <w:tab/>
        <w:t>Teams pitch to the class. Every student holds a fixed budget of virtual investment to allocate across pitches other than their own, with a written justification of 100 words for each allocation. The justifications, not the allocations, are graded, and investment totals inform part of each team's mark after instructor moderation.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A0C0D" w14:paraId="4B755A9A" w14:textId="77777777">
        <w:tblPrEx>
          <w:tblCellMar>
            <w:top w:w="0" w:type="dxa"/>
            <w:bottom w:w="0" w:type="dxa"/>
          </w:tblCellMar>
        </w:tblPrEx>
        <w:tc>
          <w:tcPr>
            <w:tcW w:w="9360" w:type="dxa"/>
            <w:tcBorders>
              <w:top w:val="none" w:sz="0" w:space="0" w:color="FFFFFF"/>
              <w:left w:val="single" w:sz="24" w:space="0" w:color="2E6B4F"/>
              <w:bottom w:val="none" w:sz="0" w:space="0" w:color="FFFFFF"/>
              <w:right w:val="none" w:sz="0" w:space="0" w:color="FFFFFF"/>
            </w:tcBorders>
            <w:shd w:val="clear" w:color="auto" w:fill="EAF2ED"/>
            <w:tcMar>
              <w:top w:w="140" w:type="dxa"/>
              <w:left w:w="240" w:type="dxa"/>
              <w:bottom w:w="140" w:type="dxa"/>
              <w:right w:w="240" w:type="dxa"/>
            </w:tcMar>
          </w:tcPr>
          <w:p w14:paraId="1CB69DB1" w14:textId="77777777" w:rsidR="008A0C0D" w:rsidRDefault="00000000">
            <w:pPr>
              <w:spacing w:after="60"/>
            </w:pPr>
            <w:r>
              <w:rPr>
                <w:b/>
                <w:bCs/>
                <w:color w:val="2E6B4F"/>
                <w:spacing w:val="40"/>
                <w:sz w:val="17"/>
                <w:szCs w:val="17"/>
              </w:rPr>
              <w:t>DESIGN FEATURES</w:t>
            </w:r>
          </w:p>
          <w:p w14:paraId="24CC44BA" w14:textId="77777777" w:rsidR="008A0C0D" w:rsidRDefault="00000000">
            <w:pPr>
              <w:spacing w:line="290" w:lineRule="auto"/>
            </w:pPr>
            <w:r>
              <w:rPr>
                <w:sz w:val="20"/>
                <w:szCs w:val="20"/>
              </w:rPr>
              <w:t>Peer judgement is made consequential and explicit, which sharpens it. Grading the justification rewards evaluative reasoning in every student, including those whose own pitch was weak. The changed brief guards against a polished, AI-drafted pitch that cannot bend.</w:t>
            </w:r>
          </w:p>
        </w:tc>
      </w:tr>
    </w:tbl>
    <w:p w14:paraId="7021A746" w14:textId="77777777" w:rsidR="008A0C0D" w:rsidRDefault="008A0C0D">
      <w:pPr>
        <w:spacing w:after="120"/>
      </w:pPr>
    </w:p>
    <w:p w14:paraId="561B26C2" w14:textId="77777777" w:rsidR="008A0C0D" w:rsidRDefault="00000000">
      <w:pPr>
        <w:keepNext/>
        <w:spacing w:before="360" w:after="40"/>
      </w:pPr>
      <w:r>
        <w:rPr>
          <w:b/>
          <w:bCs/>
          <w:color w:val="9A7B3A"/>
          <w:spacing w:val="60"/>
          <w:sz w:val="17"/>
          <w:szCs w:val="17"/>
        </w:rPr>
        <w:t>DESIGN 16</w:t>
      </w:r>
    </w:p>
    <w:p w14:paraId="6AAAC3C1" w14:textId="77777777" w:rsidR="008A0C0D" w:rsidRDefault="00000000">
      <w:pPr>
        <w:keepNext/>
        <w:spacing w:after="40"/>
      </w:pPr>
      <w:r>
        <w:rPr>
          <w:rFonts w:ascii="Georgia" w:eastAsia="Georgia" w:hAnsi="Georgia" w:cs="Georgia"/>
          <w:sz w:val="32"/>
          <w:szCs w:val="32"/>
        </w:rPr>
        <w:t>The Annotated Edition</w:t>
      </w:r>
    </w:p>
    <w:p w14:paraId="3424B6CE" w14:textId="77777777" w:rsidR="008A0C0D" w:rsidRDefault="00000000">
      <w:pPr>
        <w:keepNext/>
        <w:spacing w:after="200"/>
      </w:pPr>
      <w:r>
        <w:rPr>
          <w:i/>
          <w:iCs/>
          <w:color w:val="6B7280"/>
        </w:rPr>
        <w:t>English literature, second year</w:t>
      </w:r>
    </w:p>
    <w:p w14:paraId="7F85C1B1" w14:textId="77777777" w:rsidR="008A0C0D" w:rsidRDefault="00000000">
      <w:pPr>
        <w:keepNext/>
        <w:keepLines/>
        <w:tabs>
          <w:tab w:val="left" w:pos="1100"/>
        </w:tabs>
        <w:spacing w:after="120" w:line="300" w:lineRule="auto"/>
        <w:ind w:left="1100" w:hanging="1100"/>
      </w:pPr>
      <w:r>
        <w:rPr>
          <w:b/>
          <w:bCs/>
          <w:color w:val="2E6B4F"/>
          <w:spacing w:val="30"/>
          <w:sz w:val="18"/>
          <w:szCs w:val="18"/>
        </w:rPr>
        <w:t>BUILD</w:t>
      </w:r>
      <w:r>
        <w:tab/>
        <w:t>Students prepare a critical edition of a short public-domain text - a poem, a story, a letter - for a specified readership. AI may draft explanatory notes, but each note must be verified and tagged as kept, corrected or rejected.</w:t>
      </w:r>
    </w:p>
    <w:p w14:paraId="4964A0BB" w14:textId="77777777" w:rsidR="008A0C0D" w:rsidRDefault="00000000">
      <w:pPr>
        <w:keepNext/>
        <w:keepLines/>
        <w:tabs>
          <w:tab w:val="left" w:pos="1100"/>
        </w:tabs>
        <w:spacing w:after="120" w:line="300" w:lineRule="auto"/>
        <w:ind w:left="1100" w:hanging="1100"/>
      </w:pPr>
      <w:r>
        <w:rPr>
          <w:b/>
          <w:bCs/>
          <w:color w:val="2E6B4F"/>
          <w:spacing w:val="30"/>
          <w:sz w:val="18"/>
          <w:szCs w:val="18"/>
        </w:rPr>
        <w:t>ADAPT</w:t>
      </w:r>
      <w:r>
        <w:tab/>
        <w:t>The readership changes - from undergraduates to high school students, or to adult English-language learners. Students revise the notes and the introduction, explaining what they cut, added and simplified, and why.</w:t>
      </w:r>
    </w:p>
    <w:p w14:paraId="34770252" w14:textId="77777777" w:rsidR="008A0C0D" w:rsidRDefault="00000000">
      <w:pPr>
        <w:keepNext/>
        <w:keepLines/>
        <w:tabs>
          <w:tab w:val="left" w:pos="1100"/>
        </w:tabs>
        <w:spacing w:after="120" w:line="300" w:lineRule="auto"/>
        <w:ind w:left="1100" w:hanging="1100"/>
      </w:pPr>
      <w:r>
        <w:rPr>
          <w:b/>
          <w:bCs/>
          <w:color w:val="2E6B4F"/>
          <w:spacing w:val="30"/>
          <w:sz w:val="18"/>
          <w:szCs w:val="18"/>
        </w:rPr>
        <w:t>DEFEND</w:t>
      </w:r>
      <w:r>
        <w:tab/>
        <w:t>A short editorial meeting with the instructor, playing a publisher, who challenges two notes and one interpretive claim in the introduction.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A0C0D" w14:paraId="5CA7915C" w14:textId="77777777">
        <w:tblPrEx>
          <w:tblCellMar>
            <w:top w:w="0" w:type="dxa"/>
            <w:bottom w:w="0" w:type="dxa"/>
          </w:tblCellMar>
        </w:tblPrEx>
        <w:tc>
          <w:tcPr>
            <w:tcW w:w="9360" w:type="dxa"/>
            <w:tcBorders>
              <w:top w:val="none" w:sz="0" w:space="0" w:color="FFFFFF"/>
              <w:left w:val="single" w:sz="24" w:space="0" w:color="2E6B4F"/>
              <w:bottom w:val="none" w:sz="0" w:space="0" w:color="FFFFFF"/>
              <w:right w:val="none" w:sz="0" w:space="0" w:color="FFFFFF"/>
            </w:tcBorders>
            <w:shd w:val="clear" w:color="auto" w:fill="EAF2ED"/>
            <w:tcMar>
              <w:top w:w="140" w:type="dxa"/>
              <w:left w:w="240" w:type="dxa"/>
              <w:bottom w:w="140" w:type="dxa"/>
              <w:right w:w="240" w:type="dxa"/>
            </w:tcMar>
          </w:tcPr>
          <w:p w14:paraId="54A0DC34" w14:textId="77777777" w:rsidR="008A0C0D" w:rsidRDefault="00000000">
            <w:pPr>
              <w:spacing w:after="60"/>
            </w:pPr>
            <w:r>
              <w:rPr>
                <w:b/>
                <w:bCs/>
                <w:color w:val="2E6B4F"/>
                <w:spacing w:val="40"/>
                <w:sz w:val="17"/>
                <w:szCs w:val="17"/>
              </w:rPr>
              <w:t>DESIGN FEATURES</w:t>
            </w:r>
          </w:p>
          <w:p w14:paraId="3A2C9D9E" w14:textId="77777777" w:rsidR="008A0C0D" w:rsidRDefault="00000000">
            <w:pPr>
              <w:spacing w:line="290" w:lineRule="auto"/>
            </w:pPr>
            <w:r>
              <w:rPr>
                <w:sz w:val="20"/>
                <w:szCs w:val="20"/>
              </w:rPr>
              <w:t>Editing is authentic scholarly and professional work, and verifying AI notes builds the discipline of checking claims against the text. Writing for a changed audience tests understanding through translation. The kept, corrected or rejected tags make AI use visible and assessable.</w:t>
            </w:r>
          </w:p>
        </w:tc>
      </w:tr>
    </w:tbl>
    <w:p w14:paraId="238063E5" w14:textId="77777777" w:rsidR="008A0C0D" w:rsidRDefault="008A0C0D">
      <w:pPr>
        <w:spacing w:after="120"/>
      </w:pPr>
    </w:p>
    <w:p w14:paraId="0F850A22" w14:textId="77777777" w:rsidR="008A0C0D" w:rsidRDefault="00000000">
      <w:pPr>
        <w:pStyle w:val="Heading1"/>
        <w:keepNext/>
        <w:pBdr>
          <w:bottom w:val="single" w:sz="6" w:space="6" w:color="C9D6CE"/>
        </w:pBdr>
        <w:spacing w:before="360" w:after="200"/>
      </w:pPr>
      <w:r>
        <w:lastRenderedPageBreak/>
        <w:t>What the Sixteen Designs Share</w:t>
      </w:r>
    </w:p>
    <w:p w14:paraId="7DE267D4" w14:textId="77777777" w:rsidR="008A0C0D" w:rsidRDefault="00000000">
      <w:pPr>
        <w:spacing w:after="140" w:line="300" w:lineRule="auto"/>
      </w:pPr>
      <w:r>
        <w:t>Across every discipline, the same five design features recur. Marks are weighted toward Adapt and Defend rather than Build. Context changes happen in supervised or live settings. Students judge AI output rather than simply produce their own. Predictions and commitments are recorded before outcomes are known. And Defend is sampled, randomized or built into class structure so the oral work stays manageable.</w:t>
      </w:r>
    </w:p>
    <w:p w14:paraId="71B63A08" w14:textId="77777777" w:rsidR="008A0C0D" w:rsidRDefault="00000000">
      <w:pPr>
        <w:spacing w:after="140" w:line="300" w:lineRule="auto"/>
      </w:pPr>
      <w:r>
        <w:t>The six peer-assessed designs work at scale for three reasons. Students are calibrated before they judge, using exemplars or comparative judgement. The quality of each student's review is itself graded, so judging becomes a capability rather than a chore. And instructors moderate a sample rather than mark everything, moving their time from grading to calibration.</w:t>
      </w:r>
    </w:p>
    <w:p w14:paraId="76DD3512" w14:textId="77777777" w:rsidR="008A0C0D" w:rsidRDefault="00000000">
      <w:pPr>
        <w:spacing w:after="140" w:line="300" w:lineRule="auto"/>
      </w:pPr>
      <w:r>
        <w:t>The main cost is honest and real: judging performance is closer to clinical supervision than to marking. Shared descriptors, assessor calibration and several instances of evidence for each student are what contain the risk of patterned bias when human judgement carries more weight.</w:t>
      </w:r>
    </w:p>
    <w:p w14:paraId="1F49F099" w14:textId="77777777" w:rsidR="008A0C0D" w:rsidRDefault="00000000">
      <w:pPr>
        <w:pStyle w:val="Heading1"/>
        <w:keepNext/>
        <w:pBdr>
          <w:bottom w:val="single" w:sz="6" w:space="6" w:color="C9D6CE"/>
        </w:pBdr>
        <w:spacing w:before="360" w:after="200"/>
      </w:pPr>
      <w:r>
        <w:t>The Transparency Statement</w:t>
      </w:r>
    </w:p>
    <w:p w14:paraId="729FD733" w14:textId="77777777" w:rsidR="008A0C0D" w:rsidRDefault="00000000">
      <w:pPr>
        <w:spacing w:after="140" w:line="300" w:lineRule="auto"/>
      </w:pPr>
      <w:r>
        <w:t>Every design can use the same five-question transparency statement as its standard submission cover. Each question is a metacognitive act, and the one a student cannot answer is the one to teach.</w:t>
      </w:r>
    </w:p>
    <w:p w14:paraId="790FB383" w14:textId="77777777" w:rsidR="008A0C0D" w:rsidRDefault="00000000">
      <w:pPr>
        <w:pStyle w:val="ListParagraph"/>
        <w:numPr>
          <w:ilvl w:val="0"/>
          <w:numId w:val="2"/>
        </w:numPr>
        <w:spacing w:after="80"/>
      </w:pPr>
      <w:r>
        <w:rPr>
          <w:rFonts w:ascii="Georgia" w:eastAsia="Georgia" w:hAnsi="Georgia" w:cs="Georgia"/>
          <w:i/>
          <w:iCs/>
          <w:sz w:val="24"/>
          <w:szCs w:val="24"/>
        </w:rPr>
        <w:t>Do I understand this?</w:t>
      </w:r>
    </w:p>
    <w:p w14:paraId="6A66AFAF" w14:textId="77777777" w:rsidR="008A0C0D" w:rsidRDefault="00000000">
      <w:pPr>
        <w:pStyle w:val="ListParagraph"/>
        <w:numPr>
          <w:ilvl w:val="0"/>
          <w:numId w:val="2"/>
        </w:numPr>
        <w:spacing w:after="80"/>
      </w:pPr>
      <w:r>
        <w:rPr>
          <w:rFonts w:ascii="Georgia" w:eastAsia="Georgia" w:hAnsi="Georgia" w:cs="Georgia"/>
          <w:i/>
          <w:iCs/>
          <w:sz w:val="24"/>
          <w:szCs w:val="24"/>
        </w:rPr>
        <w:t>Did AI generate this, or did I?</w:t>
      </w:r>
    </w:p>
    <w:p w14:paraId="006EB999" w14:textId="77777777" w:rsidR="008A0C0D" w:rsidRDefault="00000000">
      <w:pPr>
        <w:pStyle w:val="ListParagraph"/>
        <w:numPr>
          <w:ilvl w:val="0"/>
          <w:numId w:val="2"/>
        </w:numPr>
        <w:spacing w:after="80"/>
      </w:pPr>
      <w:r>
        <w:rPr>
          <w:rFonts w:ascii="Georgia" w:eastAsia="Georgia" w:hAnsi="Georgia" w:cs="Georgia"/>
          <w:i/>
          <w:iCs/>
          <w:sz w:val="24"/>
          <w:szCs w:val="24"/>
        </w:rPr>
        <w:t>Can I explain it myself?</w:t>
      </w:r>
    </w:p>
    <w:p w14:paraId="32D2E113" w14:textId="77777777" w:rsidR="008A0C0D" w:rsidRDefault="00000000">
      <w:pPr>
        <w:pStyle w:val="ListParagraph"/>
        <w:numPr>
          <w:ilvl w:val="0"/>
          <w:numId w:val="2"/>
        </w:numPr>
        <w:spacing w:after="80"/>
      </w:pPr>
      <w:r>
        <w:rPr>
          <w:rFonts w:ascii="Georgia" w:eastAsia="Georgia" w:hAnsi="Georgia" w:cs="Georgia"/>
          <w:i/>
          <w:iCs/>
          <w:sz w:val="24"/>
          <w:szCs w:val="24"/>
        </w:rPr>
        <w:t>Could I have done it without assistance?</w:t>
      </w:r>
    </w:p>
    <w:p w14:paraId="5F115C1C" w14:textId="77777777" w:rsidR="008A0C0D" w:rsidRDefault="00000000">
      <w:pPr>
        <w:pStyle w:val="ListParagraph"/>
        <w:numPr>
          <w:ilvl w:val="0"/>
          <w:numId w:val="2"/>
        </w:numPr>
        <w:spacing w:after="80"/>
      </w:pPr>
      <w:r>
        <w:rPr>
          <w:rFonts w:ascii="Georgia" w:eastAsia="Georgia" w:hAnsi="Georgia" w:cs="Georgia"/>
          <w:i/>
          <w:iCs/>
          <w:sz w:val="24"/>
          <w:szCs w:val="24"/>
        </w:rPr>
        <w:t>Was I learning, or merely completing?</w:t>
      </w:r>
    </w:p>
    <w:p w14:paraId="38078B15" w14:textId="77777777" w:rsidR="008A0C0D" w:rsidRDefault="00000000">
      <w:pPr>
        <w:pStyle w:val="Heading1"/>
        <w:keepNext/>
        <w:pBdr>
          <w:bottom w:val="single" w:sz="6" w:space="6" w:color="C9D6CE"/>
        </w:pBdr>
        <w:spacing w:before="360" w:after="200"/>
      </w:pPr>
      <w:r>
        <w:t>Notes on Sources</w:t>
      </w:r>
    </w:p>
    <w:p w14:paraId="146F6BE4" w14:textId="77777777" w:rsidR="008A0C0D" w:rsidRDefault="00000000">
      <w:pPr>
        <w:spacing w:after="140" w:line="300" w:lineRule="auto"/>
      </w:pPr>
      <w:r>
        <w:t>The designs draw on evidence presented in the webinar. The hints-not-answers tutor set-up that informs designs 3, 11 and 14 comes from Bastani et al. (2025), who found that unrestricted GPT-4 improved practice performance but harmed later examination performance, while a tutor-configured version did not. The multi-instance logic of designs 6 and 10 follows programmatic assessment as described by van der Vleuten et al. (2012).</w:t>
      </w:r>
    </w:p>
    <w:p w14:paraId="118AB357" w14:textId="77777777" w:rsidR="008A0C0D" w:rsidRDefault="00000000">
      <w:pPr>
        <w:spacing w:after="140" w:line="300" w:lineRule="auto"/>
      </w:pPr>
      <w:r>
        <w:t>Comparative judgement (design 2) and Calibrated Peer Review (design 4) are named as established approaches; this document does not cite specific studies for them, and readers wanting the research base should consult the literature on each before adopting them.</w:t>
      </w:r>
    </w:p>
    <w:p w14:paraId="110EDC36" w14:textId="77777777" w:rsidR="008A0C0D" w:rsidRDefault="00000000">
      <w:pPr>
        <w:pStyle w:val="Heading1"/>
        <w:keepNext/>
        <w:pBdr>
          <w:bottom w:val="single" w:sz="6" w:space="6" w:color="C9D6CE"/>
        </w:pBdr>
        <w:spacing w:before="360" w:after="200"/>
      </w:pPr>
      <w:r>
        <w:lastRenderedPageBreak/>
        <w:t>References</w:t>
      </w:r>
    </w:p>
    <w:p w14:paraId="0222C1A9" w14:textId="77777777" w:rsidR="008A0C0D" w:rsidRDefault="00000000">
      <w:pPr>
        <w:spacing w:after="140" w:line="280" w:lineRule="auto"/>
        <w:ind w:left="720" w:hanging="720"/>
      </w:pPr>
      <w:r>
        <w:rPr>
          <w:sz w:val="20"/>
          <w:szCs w:val="20"/>
        </w:rPr>
        <w:t xml:space="preserve">Bastani, H., Bastani, O., Sungu, A., Ge, H., </w:t>
      </w:r>
      <w:proofErr w:type="spellStart"/>
      <w:r>
        <w:rPr>
          <w:sz w:val="20"/>
          <w:szCs w:val="20"/>
        </w:rPr>
        <w:t>Kabakçı</w:t>
      </w:r>
      <w:proofErr w:type="spellEnd"/>
      <w:r>
        <w:rPr>
          <w:sz w:val="20"/>
          <w:szCs w:val="20"/>
        </w:rPr>
        <w:t xml:space="preserve">, Ö., &amp; Mariman, R. (2025). Generative AI without guardrails can harm learning: Evidence from high school mathematics. </w:t>
      </w:r>
      <w:r>
        <w:rPr>
          <w:i/>
          <w:iCs/>
          <w:sz w:val="20"/>
          <w:szCs w:val="20"/>
        </w:rPr>
        <w:t>Proceedings of the National Academy of Sciences, 122</w:t>
      </w:r>
      <w:r>
        <w:rPr>
          <w:sz w:val="20"/>
          <w:szCs w:val="20"/>
        </w:rPr>
        <w:t>(26), Article e2422633122.</w:t>
      </w:r>
    </w:p>
    <w:p w14:paraId="0A6C3329" w14:textId="77777777" w:rsidR="008A0C0D" w:rsidRDefault="00000000">
      <w:pPr>
        <w:spacing w:after="140" w:line="280" w:lineRule="auto"/>
        <w:ind w:left="720" w:hanging="720"/>
      </w:pPr>
      <w:r>
        <w:rPr>
          <w:sz w:val="20"/>
          <w:szCs w:val="20"/>
        </w:rPr>
        <w:t xml:space="preserve">Murgatroyd, S. (2026). </w:t>
      </w:r>
      <w:r>
        <w:rPr>
          <w:i/>
          <w:iCs/>
          <w:sz w:val="20"/>
          <w:szCs w:val="20"/>
        </w:rPr>
        <w:t>Converting knowledge into capability: Assessment as formation in the age of AI</w:t>
      </w:r>
      <w:r>
        <w:rPr>
          <w:sz w:val="20"/>
          <w:szCs w:val="20"/>
        </w:rPr>
        <w:t xml:space="preserve"> [Manuscript].</w:t>
      </w:r>
    </w:p>
    <w:p w14:paraId="73F3594D" w14:textId="77777777" w:rsidR="008A0C0D" w:rsidRDefault="00000000">
      <w:pPr>
        <w:spacing w:after="140" w:line="280" w:lineRule="auto"/>
        <w:ind w:left="720" w:hanging="720"/>
      </w:pPr>
      <w:r>
        <w:rPr>
          <w:sz w:val="20"/>
          <w:szCs w:val="20"/>
        </w:rPr>
        <w:t xml:space="preserve">van der Vleuten, C. P. M., Schuwirth, L. W. T., Driessen, E. W., Dijkstra, J., </w:t>
      </w:r>
      <w:proofErr w:type="spellStart"/>
      <w:r>
        <w:rPr>
          <w:sz w:val="20"/>
          <w:szCs w:val="20"/>
        </w:rPr>
        <w:t>Tigelaar</w:t>
      </w:r>
      <w:proofErr w:type="spellEnd"/>
      <w:r>
        <w:rPr>
          <w:sz w:val="20"/>
          <w:szCs w:val="20"/>
        </w:rPr>
        <w:t xml:space="preserve">, D., Baartman, L. K. J., &amp; van </w:t>
      </w:r>
      <w:proofErr w:type="spellStart"/>
      <w:r>
        <w:rPr>
          <w:sz w:val="20"/>
          <w:szCs w:val="20"/>
        </w:rPr>
        <w:t>Tartwijk</w:t>
      </w:r>
      <w:proofErr w:type="spellEnd"/>
      <w:r>
        <w:rPr>
          <w:sz w:val="20"/>
          <w:szCs w:val="20"/>
        </w:rPr>
        <w:t xml:space="preserve">, J. (2012). A model for programmatic assessment fit for purpose. </w:t>
      </w:r>
      <w:r>
        <w:rPr>
          <w:i/>
          <w:iCs/>
          <w:sz w:val="20"/>
          <w:szCs w:val="20"/>
        </w:rPr>
        <w:t>Medical Teacher, 34</w:t>
      </w:r>
      <w:r>
        <w:rPr>
          <w:sz w:val="20"/>
          <w:szCs w:val="20"/>
        </w:rPr>
        <w:t>(3), 205-214.</w:t>
      </w:r>
    </w:p>
    <w:sectPr w:rsidR="008A0C0D">
      <w:headerReference w:type="default" r:id="rId7"/>
      <w:footerReference w:type="default" r:id="rId8"/>
      <w:headerReference w:type="first" r:id="rId9"/>
      <w:footerReference w:type="first" r:id="rId10"/>
      <w:pgSz w:w="12240" w:h="15840"/>
      <w:pgMar w:top="1440" w:right="1440" w:bottom="130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931AC3" w14:textId="77777777" w:rsidR="007E0541" w:rsidRDefault="007E0541">
      <w:r>
        <w:separator/>
      </w:r>
    </w:p>
  </w:endnote>
  <w:endnote w:type="continuationSeparator" w:id="0">
    <w:p w14:paraId="65B27797" w14:textId="77777777" w:rsidR="007E0541" w:rsidRDefault="007E05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E28953" w14:textId="76C62684" w:rsidR="008A0C0D" w:rsidRDefault="00000000">
    <w:pPr>
      <w:jc w:val="center"/>
    </w:pPr>
    <w:r>
      <w:rPr>
        <w:color w:val="6B7280"/>
        <w:sz w:val="17"/>
        <w:szCs w:val="17"/>
      </w:rPr>
      <w:fldChar w:fldCharType="begin"/>
    </w:r>
    <w:r>
      <w:rPr>
        <w:color w:val="6B7280"/>
        <w:sz w:val="17"/>
        <w:szCs w:val="17"/>
      </w:rPr>
      <w:instrText>PAGE</w:instrText>
    </w:r>
    <w:r>
      <w:rPr>
        <w:color w:val="6B7280"/>
        <w:sz w:val="17"/>
        <w:szCs w:val="17"/>
      </w:rPr>
      <w:fldChar w:fldCharType="separate"/>
    </w:r>
    <w:r w:rsidR="00440153">
      <w:rPr>
        <w:noProof/>
        <w:color w:val="6B7280"/>
        <w:sz w:val="17"/>
        <w:szCs w:val="17"/>
      </w:rPr>
      <w:t>2</w:t>
    </w:r>
    <w:r>
      <w:rPr>
        <w:color w:val="6B7280"/>
        <w:sz w:val="17"/>
        <w:szCs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246C1B" w14:textId="77777777" w:rsidR="008A0C0D" w:rsidRDefault="008A0C0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267DD0" w14:textId="77777777" w:rsidR="007E0541" w:rsidRDefault="007E0541">
      <w:r>
        <w:separator/>
      </w:r>
    </w:p>
  </w:footnote>
  <w:footnote w:type="continuationSeparator" w:id="0">
    <w:p w14:paraId="1C878C0B" w14:textId="77777777" w:rsidR="007E0541" w:rsidRDefault="007E05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83956D" w14:textId="77777777" w:rsidR="008A0C0D" w:rsidRDefault="00000000">
    <w:pPr>
      <w:jc w:val="right"/>
    </w:pPr>
    <w:r>
      <w:rPr>
        <w:i/>
        <w:iCs/>
        <w:color w:val="6B7280"/>
        <w:sz w:val="16"/>
        <w:szCs w:val="16"/>
      </w:rPr>
      <w:t>Sixteen Assessment Designs Students Can’t Outsource to AI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14EB95" w14:textId="77777777" w:rsidR="008A0C0D" w:rsidRDefault="008A0C0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156EF2"/>
    <w:multiLevelType w:val="hybridMultilevel"/>
    <w:tmpl w:val="ED4E89BA"/>
    <w:lvl w:ilvl="0" w:tplc="1F347BDE">
      <w:start w:val="1"/>
      <w:numFmt w:val="decimal"/>
      <w:lvlText w:val="%1."/>
      <w:lvlJc w:val="left"/>
      <w:pPr>
        <w:ind w:left="720" w:hanging="360"/>
      </w:pPr>
      <w:rPr>
        <w:b/>
        <w:bCs/>
        <w:color w:val="2E6B4F"/>
      </w:rPr>
    </w:lvl>
    <w:lvl w:ilvl="1" w:tplc="70B44500">
      <w:numFmt w:val="decimal"/>
      <w:lvlText w:val=""/>
      <w:lvlJc w:val="left"/>
    </w:lvl>
    <w:lvl w:ilvl="2" w:tplc="745A2C2A">
      <w:numFmt w:val="decimal"/>
      <w:lvlText w:val=""/>
      <w:lvlJc w:val="left"/>
    </w:lvl>
    <w:lvl w:ilvl="3" w:tplc="8ED062A2">
      <w:numFmt w:val="decimal"/>
      <w:lvlText w:val=""/>
      <w:lvlJc w:val="left"/>
    </w:lvl>
    <w:lvl w:ilvl="4" w:tplc="43ACAC1C">
      <w:numFmt w:val="decimal"/>
      <w:lvlText w:val=""/>
      <w:lvlJc w:val="left"/>
    </w:lvl>
    <w:lvl w:ilvl="5" w:tplc="32DA1BF6">
      <w:numFmt w:val="decimal"/>
      <w:lvlText w:val=""/>
      <w:lvlJc w:val="left"/>
    </w:lvl>
    <w:lvl w:ilvl="6" w:tplc="2996D608">
      <w:numFmt w:val="decimal"/>
      <w:lvlText w:val=""/>
      <w:lvlJc w:val="left"/>
    </w:lvl>
    <w:lvl w:ilvl="7" w:tplc="6E30B402">
      <w:numFmt w:val="decimal"/>
      <w:lvlText w:val=""/>
      <w:lvlJc w:val="left"/>
    </w:lvl>
    <w:lvl w:ilvl="8" w:tplc="50484400">
      <w:numFmt w:val="decimal"/>
      <w:lvlText w:val=""/>
      <w:lvlJc w:val="left"/>
    </w:lvl>
  </w:abstractNum>
  <w:abstractNum w:abstractNumId="1" w15:restartNumberingAfterBreak="0">
    <w:nsid w:val="424169CD"/>
    <w:multiLevelType w:val="hybridMultilevel"/>
    <w:tmpl w:val="76120D9C"/>
    <w:lvl w:ilvl="0" w:tplc="9C0867EE" w:tentative="1">
      <w:start w:val="1"/>
      <w:numFmt w:val="bullet"/>
      <w:lvlText w:val="●"/>
      <w:lvlJc w:val="left"/>
      <w:pPr>
        <w:ind w:left="720" w:hanging="360"/>
      </w:pPr>
    </w:lvl>
    <w:lvl w:ilvl="1" w:tplc="764E02BC" w:tentative="1">
      <w:start w:val="1"/>
      <w:numFmt w:val="bullet"/>
      <w:lvlText w:val="○"/>
      <w:lvlJc w:val="left"/>
      <w:pPr>
        <w:ind w:left="1440" w:hanging="360"/>
      </w:pPr>
    </w:lvl>
    <w:lvl w:ilvl="2" w:tplc="32BA7172" w:tentative="1">
      <w:start w:val="1"/>
      <w:numFmt w:val="bullet"/>
      <w:lvlText w:val="■"/>
      <w:lvlJc w:val="left"/>
      <w:pPr>
        <w:ind w:left="2160" w:hanging="360"/>
      </w:pPr>
    </w:lvl>
    <w:lvl w:ilvl="3" w:tplc="BFF6E110" w:tentative="1">
      <w:start w:val="1"/>
      <w:numFmt w:val="bullet"/>
      <w:lvlText w:val="●"/>
      <w:lvlJc w:val="left"/>
      <w:pPr>
        <w:ind w:left="2880" w:hanging="360"/>
      </w:pPr>
    </w:lvl>
    <w:lvl w:ilvl="4" w:tplc="AF1C3A14" w:tentative="1">
      <w:start w:val="1"/>
      <w:numFmt w:val="bullet"/>
      <w:lvlText w:val="○"/>
      <w:lvlJc w:val="left"/>
      <w:pPr>
        <w:ind w:left="3600" w:hanging="360"/>
      </w:pPr>
    </w:lvl>
    <w:lvl w:ilvl="5" w:tplc="9774AF74" w:tentative="1">
      <w:start w:val="1"/>
      <w:numFmt w:val="bullet"/>
      <w:lvlText w:val="■"/>
      <w:lvlJc w:val="left"/>
      <w:pPr>
        <w:ind w:left="4320" w:hanging="360"/>
      </w:pPr>
    </w:lvl>
    <w:lvl w:ilvl="6" w:tplc="7488F29A" w:tentative="1">
      <w:start w:val="1"/>
      <w:numFmt w:val="bullet"/>
      <w:lvlText w:val="●"/>
      <w:lvlJc w:val="left"/>
      <w:pPr>
        <w:ind w:left="5040" w:hanging="360"/>
      </w:pPr>
    </w:lvl>
    <w:lvl w:ilvl="7" w:tplc="A23C6748" w:tentative="1">
      <w:start w:val="1"/>
      <w:numFmt w:val="bullet"/>
      <w:lvlText w:val="●"/>
      <w:lvlJc w:val="left"/>
      <w:pPr>
        <w:ind w:left="5760" w:hanging="360"/>
      </w:pPr>
    </w:lvl>
    <w:lvl w:ilvl="8" w:tplc="949EF994" w:tentative="1">
      <w:start w:val="1"/>
      <w:numFmt w:val="bullet"/>
      <w:lvlText w:val="●"/>
      <w:lvlJc w:val="left"/>
      <w:pPr>
        <w:ind w:left="6480" w:hanging="360"/>
      </w:pPr>
    </w:lvl>
  </w:abstractNum>
  <w:num w:numId="1" w16cid:durableId="619843928">
    <w:abstractNumId w:val="1"/>
    <w:lvlOverride w:ilvl="0">
      <w:startOverride w:val="1"/>
    </w:lvlOverride>
  </w:num>
  <w:num w:numId="2" w16cid:durableId="213694792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C0D"/>
    <w:rsid w:val="00440153"/>
    <w:rsid w:val="007E0541"/>
    <w:rsid w:val="008A0C0D"/>
    <w:rsid w:val="00CE5D9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64B880B"/>
  <w15:docId w15:val="{924D817F-4C26-6B4C-BF7C-36D0E132C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1F2A37"/>
        <w:sz w:val="21"/>
        <w:szCs w:val="21"/>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rFonts w:ascii="Georgia" w:eastAsia="Georgia" w:hAnsi="Georgia" w:cs="Georgia"/>
      <w:color w:val="2E6B4F"/>
      <w:sz w:val="34"/>
      <w:szCs w:val="34"/>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3332</Words>
  <Characters>18063</Characters>
  <Application>Microsoft Office Word</Application>
  <DocSecurity>0</DocSecurity>
  <Lines>440</Lines>
  <Paragraphs>301</Paragraphs>
  <ScaleCrop>false</ScaleCrop>
  <Company/>
  <LinksUpToDate>false</LinksUpToDate>
  <CharactersWithSpaces>21094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Sixteen Assessment Designs Students Can’t Outsource to AI</dc:title>
  <dc:creator>Stephen Murgatroyd</dc:creator>
  <cp:lastModifiedBy>Stephen Murgatroyd</cp:lastModifiedBy>
  <cp:revision>2</cp:revision>
  <dcterms:created xsi:type="dcterms:W3CDTF">2026-10-21T10:12:00Z</dcterms:created>
  <dcterms:modified xsi:type="dcterms:W3CDTF">2026-10-21T10:15:00Z</dcterms:modified>
</cp:coreProperties>
</file>